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000033"/>
  <w:body>
    <w:tbl>
      <w:tblPr>
        <w:tblW w:w="5014" w:type="pct"/>
        <w:tblCellSpacing w:w="15" w:type="dxa"/>
        <w:tblInd w:w="-240" w:type="dxa"/>
        <w:tblBorders>
          <w:top w:val="single" w:sz="36" w:space="0" w:color="FFFFFF"/>
        </w:tblBorders>
        <w:shd w:val="clear" w:color="auto" w:fill="FFFFFF"/>
        <w:tblCellMar>
          <w:left w:w="0" w:type="dxa"/>
          <w:right w:w="0" w:type="dxa"/>
        </w:tblCellMar>
        <w:tblLook w:val="04A0" w:firstRow="1" w:lastRow="0" w:firstColumn="1" w:lastColumn="0" w:noHBand="0" w:noVBand="1"/>
      </w:tblPr>
      <w:tblGrid>
        <w:gridCol w:w="11209"/>
      </w:tblGrid>
      <w:tr w:rsidR="00084D1B" w:rsidRPr="008422A3" w:rsidTr="00F26914">
        <w:trPr>
          <w:divId w:val="1326014267"/>
          <w:trHeight w:val="6375"/>
          <w:tblCellSpacing w:w="15" w:type="dxa"/>
        </w:trPr>
        <w:tc>
          <w:tcPr>
            <w:tcW w:w="11149" w:type="dxa"/>
            <w:shd w:val="clear" w:color="auto" w:fill="FFFFFF"/>
            <w:tcMar>
              <w:top w:w="15" w:type="dxa"/>
              <w:left w:w="15" w:type="dxa"/>
              <w:bottom w:w="15" w:type="dxa"/>
              <w:right w:w="15" w:type="dxa"/>
            </w:tcMar>
            <w:hideMark/>
          </w:tcPr>
          <w:p w:rsidR="00084D1B" w:rsidRPr="008422A3" w:rsidRDefault="00084D1B" w:rsidP="00C74A25">
            <w:pPr>
              <w:jc w:val="center"/>
              <w:divId w:val="695351136"/>
              <w:rPr>
                <w:rFonts w:eastAsia="Times New Roman"/>
                <w:b/>
                <w:sz w:val="22"/>
                <w:szCs w:val="22"/>
                <w:u w:val="single"/>
              </w:rPr>
            </w:pPr>
            <w:bookmarkStart w:id="0" w:name="_GoBack"/>
            <w:bookmarkEnd w:id="0"/>
            <w:r w:rsidRPr="008422A3">
              <w:rPr>
                <w:rFonts w:eastAsia="Times New Roman"/>
                <w:b/>
                <w:sz w:val="22"/>
                <w:szCs w:val="22"/>
                <w:u w:val="single"/>
              </w:rPr>
              <w:t>Appendix NSPS – Subpart IIII</w:t>
            </w:r>
          </w:p>
          <w:p w:rsidR="00084D1B" w:rsidRPr="008422A3" w:rsidRDefault="00084D1B" w:rsidP="00C74A25">
            <w:pPr>
              <w:pStyle w:val="fp"/>
              <w:spacing w:after="0" w:afterAutospacing="0"/>
              <w:divId w:val="386033715"/>
              <w:rPr>
                <w:sz w:val="22"/>
                <w:szCs w:val="22"/>
              </w:rPr>
            </w:pPr>
            <w:r w:rsidRPr="008422A3">
              <w:rPr>
                <w:sz w:val="22"/>
                <w:szCs w:val="22"/>
              </w:rPr>
              <w:t xml:space="preserve">Title 40: Protection of Environment </w:t>
            </w:r>
          </w:p>
          <w:p w:rsidR="00084D1B" w:rsidRPr="008422A3" w:rsidRDefault="00084D1B" w:rsidP="00C74A25">
            <w:pPr>
              <w:pStyle w:val="fp"/>
              <w:spacing w:before="0" w:after="0" w:afterAutospacing="0"/>
              <w:divId w:val="386033715"/>
              <w:rPr>
                <w:sz w:val="22"/>
                <w:szCs w:val="22"/>
              </w:rPr>
            </w:pPr>
            <w:r w:rsidRPr="008422A3">
              <w:rPr>
                <w:sz w:val="22"/>
                <w:szCs w:val="22"/>
              </w:rPr>
              <w:br/>
            </w:r>
            <w:hyperlink r:id="rId5" w:history="1">
              <w:r w:rsidRPr="008422A3">
                <w:rPr>
                  <w:rStyle w:val="Hyperlink"/>
                  <w:rFonts w:ascii="Times New Roman" w:hAnsi="Times New Roman" w:cs="Times New Roman"/>
                  <w:color w:val="auto"/>
                  <w:sz w:val="22"/>
                  <w:szCs w:val="22"/>
                </w:rPr>
                <w:t>PART 60—STANDARDS OF PERFORMANCE FOR NEW STATIONARY SOURCES</w:t>
              </w:r>
            </w:hyperlink>
            <w:r w:rsidRPr="008422A3">
              <w:rPr>
                <w:sz w:val="22"/>
                <w:szCs w:val="22"/>
              </w:rPr>
              <w:t xml:space="preserve"> </w:t>
            </w:r>
          </w:p>
          <w:p w:rsidR="00084D1B" w:rsidRPr="008422A3" w:rsidRDefault="0076678F" w:rsidP="00C74A25">
            <w:pPr>
              <w:divId w:val="386033715"/>
              <w:rPr>
                <w:rFonts w:eastAsia="Times New Roman"/>
                <w:sz w:val="22"/>
                <w:szCs w:val="22"/>
              </w:rPr>
            </w:pPr>
            <w:r>
              <w:rPr>
                <w:rFonts w:eastAsia="Times New Roman"/>
                <w:sz w:val="22"/>
                <w:szCs w:val="22"/>
              </w:rPr>
              <w:pict>
                <v:rect id="_x0000_i1025" style="width:0;height:1.5pt" o:hrstd="t" o:hr="t" fillcolor="gray" stroked="f"/>
              </w:pict>
            </w:r>
          </w:p>
          <w:p w:rsidR="00084D1B" w:rsidRPr="008422A3" w:rsidRDefault="00084D1B" w:rsidP="00C74A25">
            <w:pPr>
              <w:pStyle w:val="Heading2"/>
              <w:jc w:val="left"/>
              <w:divId w:val="386033715"/>
              <w:rPr>
                <w:rFonts w:eastAsia="Times New Roman"/>
                <w:sz w:val="22"/>
                <w:szCs w:val="22"/>
              </w:rPr>
            </w:pPr>
            <w:bookmarkStart w:id="1" w:name="_top"/>
            <w:bookmarkEnd w:id="1"/>
            <w:r w:rsidRPr="008422A3">
              <w:rPr>
                <w:rFonts w:eastAsia="Times New Roman"/>
                <w:sz w:val="22"/>
                <w:szCs w:val="22"/>
              </w:rPr>
              <w:t>Subpart IIII—Standards of Performance for Stationary Compression Ignition Internal Combustion Engines</w:t>
            </w:r>
          </w:p>
          <w:p w:rsidR="00084D1B" w:rsidRPr="008422A3" w:rsidRDefault="0076678F" w:rsidP="00C74A25">
            <w:pPr>
              <w:divId w:val="386033715"/>
              <w:rPr>
                <w:rFonts w:eastAsia="Times New Roman"/>
                <w:sz w:val="22"/>
                <w:szCs w:val="22"/>
              </w:rPr>
            </w:pPr>
            <w:r>
              <w:rPr>
                <w:rFonts w:eastAsia="Times New Roman"/>
                <w:sz w:val="22"/>
                <w:szCs w:val="22"/>
              </w:rPr>
              <w:pict>
                <v:rect id="_x0000_i1026" style="width:0;height:1.5pt" o:hrstd="t" o:hr="t" fillcolor="gray" stroked="f"/>
              </w:pict>
            </w:r>
          </w:p>
          <w:p w:rsidR="00084D1B" w:rsidRPr="008422A3" w:rsidRDefault="00084D1B" w:rsidP="00C74A25">
            <w:pPr>
              <w:divId w:val="386033715"/>
              <w:rPr>
                <w:rFonts w:eastAsia="Times New Roman"/>
                <w:sz w:val="22"/>
                <w:szCs w:val="22"/>
              </w:rPr>
            </w:pPr>
            <w:r w:rsidRPr="008422A3">
              <w:rPr>
                <w:rFonts w:eastAsia="Times New Roman"/>
                <w:b/>
                <w:bCs/>
                <w:sz w:val="22"/>
                <w:szCs w:val="22"/>
              </w:rPr>
              <w:t>Contents</w:t>
            </w:r>
          </w:p>
          <w:p w:rsidR="00084D1B" w:rsidRPr="008422A3" w:rsidRDefault="0076678F" w:rsidP="00F26914">
            <w:pPr>
              <w:pStyle w:val="contentsg"/>
              <w:spacing w:before="0" w:after="0" w:afterAutospacing="0"/>
              <w:divId w:val="386033715"/>
              <w:rPr>
                <w:sz w:val="22"/>
                <w:szCs w:val="22"/>
              </w:rPr>
            </w:pPr>
            <w:hyperlink w:anchor="40:7.0.1.1.1.97.245" w:history="1">
              <w:r w:rsidR="00084D1B" w:rsidRPr="008422A3">
                <w:rPr>
                  <w:rStyle w:val="Hyperlink"/>
                  <w:rFonts w:ascii="Times New Roman" w:hAnsi="Times New Roman" w:cs="Times New Roman"/>
                  <w:color w:val="auto"/>
                  <w:sz w:val="22"/>
                  <w:szCs w:val="22"/>
                </w:rPr>
                <w:t>What This Subpart Covers</w:t>
              </w:r>
            </w:hyperlink>
          </w:p>
          <w:p w:rsidR="00084D1B" w:rsidRPr="008422A3" w:rsidRDefault="0076678F" w:rsidP="00F26914">
            <w:pPr>
              <w:divId w:val="386033715"/>
              <w:rPr>
                <w:rFonts w:eastAsia="Times New Roman"/>
                <w:sz w:val="22"/>
                <w:szCs w:val="22"/>
              </w:rPr>
            </w:pPr>
            <w:hyperlink w:anchor="40:7.0.1.1.1.97.245.1" w:history="1">
              <w:r w:rsidR="00084D1B" w:rsidRPr="008422A3">
                <w:rPr>
                  <w:rStyle w:val="Hyperlink"/>
                  <w:rFonts w:ascii="Times New Roman" w:eastAsia="Times New Roman" w:hAnsi="Times New Roman" w:cs="Times New Roman"/>
                  <w:color w:val="auto"/>
                  <w:sz w:val="22"/>
                  <w:szCs w:val="22"/>
                </w:rPr>
                <w:t>§ 60.4200   Am I subject to this subpart?</w:t>
              </w:r>
            </w:hyperlink>
          </w:p>
          <w:p w:rsidR="00084D1B" w:rsidRPr="008422A3" w:rsidRDefault="0076678F" w:rsidP="00F26914">
            <w:pPr>
              <w:pStyle w:val="contentsg"/>
              <w:spacing w:before="0" w:after="0" w:afterAutospacing="0"/>
              <w:divId w:val="386033715"/>
              <w:rPr>
                <w:sz w:val="22"/>
                <w:szCs w:val="22"/>
              </w:rPr>
            </w:pPr>
            <w:hyperlink w:anchor="40:7.0.1.1.1.97.246" w:history="1">
              <w:r w:rsidR="00084D1B" w:rsidRPr="008422A3">
                <w:rPr>
                  <w:rStyle w:val="Hyperlink"/>
                  <w:rFonts w:ascii="Times New Roman" w:hAnsi="Times New Roman" w:cs="Times New Roman"/>
                  <w:color w:val="auto"/>
                  <w:sz w:val="22"/>
                  <w:szCs w:val="22"/>
                </w:rPr>
                <w:t>Emission Standards for Manufacturers</w:t>
              </w:r>
            </w:hyperlink>
          </w:p>
          <w:p w:rsidR="00084D1B" w:rsidRPr="008422A3" w:rsidRDefault="0076678F" w:rsidP="00F26914">
            <w:pPr>
              <w:divId w:val="386033715"/>
              <w:rPr>
                <w:rFonts w:eastAsia="Times New Roman"/>
                <w:sz w:val="22"/>
                <w:szCs w:val="22"/>
              </w:rPr>
            </w:pPr>
            <w:hyperlink w:anchor="40:7.0.1.1.1.97.246.2" w:history="1">
              <w:r w:rsidR="00084D1B" w:rsidRPr="008422A3">
                <w:rPr>
                  <w:rStyle w:val="Hyperlink"/>
                  <w:rFonts w:ascii="Times New Roman" w:eastAsia="Times New Roman" w:hAnsi="Times New Roman" w:cs="Times New Roman"/>
                  <w:color w:val="auto"/>
                  <w:sz w:val="22"/>
                  <w:szCs w:val="22"/>
                </w:rPr>
                <w:t>§ 60.4201   What emission standards must I meet for non-emergency engines if I am a stationary CI internal combustion engine manufacturer?</w:t>
              </w:r>
            </w:hyperlink>
            <w:r w:rsidR="00084D1B" w:rsidRPr="008422A3">
              <w:rPr>
                <w:rFonts w:eastAsia="Times New Roman"/>
                <w:sz w:val="22"/>
                <w:szCs w:val="22"/>
              </w:rPr>
              <w:br/>
            </w:r>
            <w:hyperlink w:anchor="40:7.0.1.1.1.97.246.3" w:history="1">
              <w:r w:rsidR="00084D1B" w:rsidRPr="008422A3">
                <w:rPr>
                  <w:rStyle w:val="Hyperlink"/>
                  <w:rFonts w:ascii="Times New Roman" w:eastAsia="Times New Roman" w:hAnsi="Times New Roman" w:cs="Times New Roman"/>
                  <w:color w:val="auto"/>
                  <w:sz w:val="22"/>
                  <w:szCs w:val="22"/>
                </w:rPr>
                <w:t>§ 60.4202   What emission standards must I meet for emergency engines if I am a stationary CI internal combustion engine manufacturer?</w:t>
              </w:r>
            </w:hyperlink>
            <w:r w:rsidR="00084D1B" w:rsidRPr="008422A3">
              <w:rPr>
                <w:rFonts w:eastAsia="Times New Roman"/>
                <w:sz w:val="22"/>
                <w:szCs w:val="22"/>
              </w:rPr>
              <w:br/>
            </w:r>
            <w:hyperlink w:anchor="40:7.0.1.1.1.97.246.4" w:history="1">
              <w:r w:rsidR="00084D1B" w:rsidRPr="008422A3">
                <w:rPr>
                  <w:rStyle w:val="Hyperlink"/>
                  <w:rFonts w:ascii="Times New Roman" w:eastAsia="Times New Roman" w:hAnsi="Times New Roman" w:cs="Times New Roman"/>
                  <w:color w:val="auto"/>
                  <w:sz w:val="22"/>
                  <w:szCs w:val="22"/>
                </w:rPr>
                <w:t>§ 60.4203   How long must my engines meet the emission standards if I am a manufacturer of stationary CI internal combustion engines?</w:t>
              </w:r>
            </w:hyperlink>
          </w:p>
          <w:p w:rsidR="00084D1B" w:rsidRPr="008422A3" w:rsidRDefault="0076678F" w:rsidP="00F26914">
            <w:pPr>
              <w:pStyle w:val="contentsg"/>
              <w:spacing w:before="0" w:after="0" w:afterAutospacing="0"/>
              <w:divId w:val="386033715"/>
              <w:rPr>
                <w:sz w:val="22"/>
                <w:szCs w:val="22"/>
              </w:rPr>
            </w:pPr>
            <w:hyperlink w:anchor="40:7.0.1.1.1.97.247" w:history="1">
              <w:r w:rsidR="00084D1B" w:rsidRPr="008422A3">
                <w:rPr>
                  <w:rStyle w:val="Hyperlink"/>
                  <w:rFonts w:ascii="Times New Roman" w:hAnsi="Times New Roman" w:cs="Times New Roman"/>
                  <w:color w:val="auto"/>
                  <w:sz w:val="22"/>
                  <w:szCs w:val="22"/>
                </w:rPr>
                <w:t>Emission Standards for Owners and Operators</w:t>
              </w:r>
            </w:hyperlink>
          </w:p>
          <w:p w:rsidR="00084D1B" w:rsidRPr="008422A3" w:rsidRDefault="0076678F" w:rsidP="00F26914">
            <w:pPr>
              <w:divId w:val="386033715"/>
              <w:rPr>
                <w:rFonts w:eastAsia="Times New Roman"/>
                <w:sz w:val="22"/>
                <w:szCs w:val="22"/>
              </w:rPr>
            </w:pPr>
            <w:hyperlink w:anchor="40:7.0.1.1.1.97.247.5" w:history="1">
              <w:r w:rsidR="00084D1B" w:rsidRPr="008422A3">
                <w:rPr>
                  <w:rStyle w:val="Hyperlink"/>
                  <w:rFonts w:ascii="Times New Roman" w:eastAsia="Times New Roman" w:hAnsi="Times New Roman" w:cs="Times New Roman"/>
                  <w:color w:val="auto"/>
                  <w:sz w:val="22"/>
                  <w:szCs w:val="22"/>
                </w:rPr>
                <w:t>§ 60.4204   What emission standards must I meet for non-emergency engines if I am an owner or operator of a stationary CI internal combustion engine?</w:t>
              </w:r>
            </w:hyperlink>
            <w:r w:rsidR="00084D1B" w:rsidRPr="008422A3">
              <w:rPr>
                <w:rFonts w:eastAsia="Times New Roman"/>
                <w:sz w:val="22"/>
                <w:szCs w:val="22"/>
              </w:rPr>
              <w:br/>
            </w:r>
            <w:hyperlink w:anchor="40:7.0.1.1.1.97.247.6" w:history="1">
              <w:r w:rsidR="00084D1B" w:rsidRPr="008422A3">
                <w:rPr>
                  <w:rStyle w:val="Hyperlink"/>
                  <w:rFonts w:ascii="Times New Roman" w:eastAsia="Times New Roman" w:hAnsi="Times New Roman" w:cs="Times New Roman"/>
                  <w:color w:val="auto"/>
                  <w:sz w:val="22"/>
                  <w:szCs w:val="22"/>
                </w:rPr>
                <w:t>§ 60.4205   What emission standards must I meet for emergency engines if I am an owner or operator of a stationary CI internal combustion engine?</w:t>
              </w:r>
            </w:hyperlink>
            <w:r w:rsidR="00084D1B" w:rsidRPr="008422A3">
              <w:rPr>
                <w:rFonts w:eastAsia="Times New Roman"/>
                <w:sz w:val="22"/>
                <w:szCs w:val="22"/>
              </w:rPr>
              <w:br/>
            </w:r>
            <w:hyperlink w:anchor="40:7.0.1.1.1.97.247.7" w:history="1">
              <w:r w:rsidR="00084D1B" w:rsidRPr="008422A3">
                <w:rPr>
                  <w:rStyle w:val="Hyperlink"/>
                  <w:rFonts w:ascii="Times New Roman" w:eastAsia="Times New Roman" w:hAnsi="Times New Roman" w:cs="Times New Roman"/>
                  <w:color w:val="auto"/>
                  <w:sz w:val="22"/>
                  <w:szCs w:val="22"/>
                </w:rPr>
                <w:t>§ 60.4206   How long must I meet the emission standards if I am an owner or operator of a stationary CI internal combustion engine?</w:t>
              </w:r>
            </w:hyperlink>
          </w:p>
          <w:p w:rsidR="00084D1B" w:rsidRPr="008422A3" w:rsidRDefault="0076678F" w:rsidP="00F26914">
            <w:pPr>
              <w:pStyle w:val="contentsg"/>
              <w:spacing w:before="0" w:after="0" w:afterAutospacing="0"/>
              <w:divId w:val="386033715"/>
              <w:rPr>
                <w:sz w:val="22"/>
                <w:szCs w:val="22"/>
              </w:rPr>
            </w:pPr>
            <w:hyperlink w:anchor="40:7.0.1.1.1.97.248" w:history="1">
              <w:r w:rsidR="00084D1B" w:rsidRPr="008422A3">
                <w:rPr>
                  <w:rStyle w:val="Hyperlink"/>
                  <w:rFonts w:ascii="Times New Roman" w:hAnsi="Times New Roman" w:cs="Times New Roman"/>
                  <w:color w:val="auto"/>
                  <w:sz w:val="22"/>
                  <w:szCs w:val="22"/>
                </w:rPr>
                <w:t>Fuel Requirements for Owners and Operators</w:t>
              </w:r>
            </w:hyperlink>
          </w:p>
          <w:p w:rsidR="00084D1B" w:rsidRPr="008422A3" w:rsidRDefault="0076678F" w:rsidP="00F26914">
            <w:pPr>
              <w:divId w:val="386033715"/>
              <w:rPr>
                <w:rFonts w:eastAsia="Times New Roman"/>
                <w:sz w:val="22"/>
                <w:szCs w:val="22"/>
              </w:rPr>
            </w:pPr>
            <w:hyperlink w:anchor="40:7.0.1.1.1.97.248.8" w:history="1">
              <w:r w:rsidR="00084D1B" w:rsidRPr="008422A3">
                <w:rPr>
                  <w:rStyle w:val="Hyperlink"/>
                  <w:rFonts w:ascii="Times New Roman" w:eastAsia="Times New Roman" w:hAnsi="Times New Roman" w:cs="Times New Roman"/>
                  <w:color w:val="auto"/>
                  <w:sz w:val="22"/>
                  <w:szCs w:val="22"/>
                </w:rPr>
                <w:t>§ 60.4207   What fuel requirements must I meet if I am an owner or operator of a stationary CI internal combustion engine subject to this subpart?</w:t>
              </w:r>
            </w:hyperlink>
          </w:p>
          <w:p w:rsidR="00084D1B" w:rsidRPr="008422A3" w:rsidRDefault="0076678F" w:rsidP="00F26914">
            <w:pPr>
              <w:pStyle w:val="contentsg"/>
              <w:spacing w:before="0" w:after="0" w:afterAutospacing="0"/>
              <w:divId w:val="386033715"/>
              <w:rPr>
                <w:sz w:val="22"/>
                <w:szCs w:val="22"/>
              </w:rPr>
            </w:pPr>
            <w:hyperlink w:anchor="40:7.0.1.1.1.97.249" w:history="1">
              <w:r w:rsidR="00084D1B" w:rsidRPr="008422A3">
                <w:rPr>
                  <w:rStyle w:val="Hyperlink"/>
                  <w:rFonts w:ascii="Times New Roman" w:hAnsi="Times New Roman" w:cs="Times New Roman"/>
                  <w:color w:val="auto"/>
                  <w:sz w:val="22"/>
                  <w:szCs w:val="22"/>
                </w:rPr>
                <w:t>Other Requirements for Owners and Operators</w:t>
              </w:r>
            </w:hyperlink>
          </w:p>
          <w:p w:rsidR="00084D1B" w:rsidRPr="008422A3" w:rsidRDefault="0076678F" w:rsidP="00F26914">
            <w:pPr>
              <w:divId w:val="386033715"/>
              <w:rPr>
                <w:rFonts w:eastAsia="Times New Roman"/>
                <w:sz w:val="22"/>
                <w:szCs w:val="22"/>
              </w:rPr>
            </w:pPr>
            <w:hyperlink w:anchor="40:7.0.1.1.1.97.249.9" w:history="1">
              <w:r w:rsidR="00084D1B" w:rsidRPr="008422A3">
                <w:rPr>
                  <w:rStyle w:val="Hyperlink"/>
                  <w:rFonts w:ascii="Times New Roman" w:eastAsia="Times New Roman" w:hAnsi="Times New Roman" w:cs="Times New Roman"/>
                  <w:color w:val="auto"/>
                  <w:sz w:val="22"/>
                  <w:szCs w:val="22"/>
                </w:rPr>
                <w:t>§ 60.4208   What is the deadline for importing or installing stationary CI ICE produced in previous model years?</w:t>
              </w:r>
            </w:hyperlink>
            <w:r w:rsidR="00084D1B" w:rsidRPr="008422A3">
              <w:rPr>
                <w:rFonts w:eastAsia="Times New Roman"/>
                <w:sz w:val="22"/>
                <w:szCs w:val="22"/>
              </w:rPr>
              <w:br/>
            </w:r>
            <w:hyperlink w:anchor="40:7.0.1.1.1.97.249.10" w:history="1">
              <w:r w:rsidR="00084D1B" w:rsidRPr="008422A3">
                <w:rPr>
                  <w:rStyle w:val="Hyperlink"/>
                  <w:rFonts w:ascii="Times New Roman" w:eastAsia="Times New Roman" w:hAnsi="Times New Roman" w:cs="Times New Roman"/>
                  <w:color w:val="auto"/>
                  <w:sz w:val="22"/>
                  <w:szCs w:val="22"/>
                </w:rPr>
                <w:t>§ 60.4209   What are the monitoring requirements if I am an owner or operator of a stationary CI internal combustion engine?</w:t>
              </w:r>
            </w:hyperlink>
          </w:p>
          <w:p w:rsidR="00084D1B" w:rsidRPr="008422A3" w:rsidRDefault="0076678F" w:rsidP="00F26914">
            <w:pPr>
              <w:pStyle w:val="contentsg"/>
              <w:spacing w:before="0" w:after="0" w:afterAutospacing="0"/>
              <w:divId w:val="386033715"/>
              <w:rPr>
                <w:sz w:val="22"/>
                <w:szCs w:val="22"/>
              </w:rPr>
            </w:pPr>
            <w:hyperlink w:anchor="40:7.0.1.1.1.97.250" w:history="1">
              <w:r w:rsidR="00084D1B" w:rsidRPr="008422A3">
                <w:rPr>
                  <w:rStyle w:val="Hyperlink"/>
                  <w:rFonts w:ascii="Times New Roman" w:hAnsi="Times New Roman" w:cs="Times New Roman"/>
                  <w:color w:val="auto"/>
                  <w:sz w:val="22"/>
                  <w:szCs w:val="22"/>
                </w:rPr>
                <w:t>Compliance Requirements</w:t>
              </w:r>
            </w:hyperlink>
          </w:p>
          <w:p w:rsidR="00084D1B" w:rsidRPr="008422A3" w:rsidRDefault="0076678F" w:rsidP="00F26914">
            <w:pPr>
              <w:divId w:val="386033715"/>
              <w:rPr>
                <w:rFonts w:eastAsia="Times New Roman"/>
                <w:sz w:val="22"/>
                <w:szCs w:val="22"/>
              </w:rPr>
            </w:pPr>
            <w:hyperlink w:anchor="40:7.0.1.1.1.97.250.11" w:history="1">
              <w:r w:rsidR="00084D1B" w:rsidRPr="008422A3">
                <w:rPr>
                  <w:rStyle w:val="Hyperlink"/>
                  <w:rFonts w:ascii="Times New Roman" w:eastAsia="Times New Roman" w:hAnsi="Times New Roman" w:cs="Times New Roman"/>
                  <w:color w:val="auto"/>
                  <w:sz w:val="22"/>
                  <w:szCs w:val="22"/>
                </w:rPr>
                <w:t>§ 60.4210   What are my compliance requirements if I am a stationary CI internal combustion engine manufacturer?</w:t>
              </w:r>
            </w:hyperlink>
            <w:r w:rsidR="00084D1B" w:rsidRPr="008422A3">
              <w:rPr>
                <w:rFonts w:eastAsia="Times New Roman"/>
                <w:sz w:val="22"/>
                <w:szCs w:val="22"/>
              </w:rPr>
              <w:br/>
            </w:r>
            <w:hyperlink w:anchor="40:7.0.1.1.1.97.250.12" w:history="1">
              <w:r w:rsidR="00084D1B" w:rsidRPr="008422A3">
                <w:rPr>
                  <w:rStyle w:val="Hyperlink"/>
                  <w:rFonts w:ascii="Times New Roman" w:eastAsia="Times New Roman" w:hAnsi="Times New Roman" w:cs="Times New Roman"/>
                  <w:color w:val="auto"/>
                  <w:sz w:val="22"/>
                  <w:szCs w:val="22"/>
                </w:rPr>
                <w:t>§ 60.4211   What are my compliance requirements if I am an owner or operator of a stationary CI internal combustion engine?</w:t>
              </w:r>
            </w:hyperlink>
          </w:p>
          <w:p w:rsidR="00084D1B" w:rsidRPr="008422A3" w:rsidRDefault="0076678F" w:rsidP="00F26914">
            <w:pPr>
              <w:pStyle w:val="contentsg"/>
              <w:spacing w:before="0" w:after="0" w:afterAutospacing="0"/>
              <w:divId w:val="386033715"/>
              <w:rPr>
                <w:sz w:val="22"/>
                <w:szCs w:val="22"/>
              </w:rPr>
            </w:pPr>
            <w:hyperlink w:anchor="40:7.0.1.1.1.97.251" w:history="1">
              <w:r w:rsidR="00084D1B" w:rsidRPr="008422A3">
                <w:rPr>
                  <w:rStyle w:val="Hyperlink"/>
                  <w:rFonts w:ascii="Times New Roman" w:hAnsi="Times New Roman" w:cs="Times New Roman"/>
                  <w:color w:val="auto"/>
                  <w:sz w:val="22"/>
                  <w:szCs w:val="22"/>
                </w:rPr>
                <w:t>Testing Requirements for Owners and Operators</w:t>
              </w:r>
            </w:hyperlink>
          </w:p>
          <w:p w:rsidR="00084D1B" w:rsidRPr="008422A3" w:rsidRDefault="0076678F" w:rsidP="00F26914">
            <w:pPr>
              <w:divId w:val="386033715"/>
              <w:rPr>
                <w:rFonts w:eastAsia="Times New Roman"/>
                <w:sz w:val="22"/>
                <w:szCs w:val="22"/>
              </w:rPr>
            </w:pPr>
            <w:hyperlink w:anchor="40:7.0.1.1.1.97.251.13" w:history="1">
              <w:r w:rsidR="00084D1B" w:rsidRPr="008422A3">
                <w:rPr>
                  <w:rStyle w:val="Hyperlink"/>
                  <w:rFonts w:ascii="Times New Roman" w:eastAsia="Times New Roman" w:hAnsi="Times New Roman" w:cs="Times New Roman"/>
                  <w:color w:val="auto"/>
                  <w:sz w:val="22"/>
                  <w:szCs w:val="22"/>
                </w:rPr>
                <w:t>§ 60.4212   What test methods and other procedures must I use if I am an owner or operator of a stationary CI internal combustion engine with a displacement of less than 30 liters per cylinder?</w:t>
              </w:r>
            </w:hyperlink>
            <w:r w:rsidR="00084D1B" w:rsidRPr="008422A3">
              <w:rPr>
                <w:rFonts w:eastAsia="Times New Roman"/>
                <w:sz w:val="22"/>
                <w:szCs w:val="22"/>
              </w:rPr>
              <w:br/>
            </w:r>
            <w:hyperlink w:anchor="40:7.0.1.1.1.97.251.14" w:history="1">
              <w:r w:rsidR="00084D1B" w:rsidRPr="008422A3">
                <w:rPr>
                  <w:rStyle w:val="Hyperlink"/>
                  <w:rFonts w:ascii="Times New Roman" w:eastAsia="Times New Roman" w:hAnsi="Times New Roman" w:cs="Times New Roman"/>
                  <w:color w:val="auto"/>
                  <w:sz w:val="22"/>
                  <w:szCs w:val="22"/>
                </w:rPr>
                <w:t>§ 60.4213   What test methods and other procedures must I use if I am an owner or operator of a stationary CI internal combustion engine with a displacement of greater than or equal to 30 liters per cylinder?</w:t>
              </w:r>
            </w:hyperlink>
          </w:p>
          <w:p w:rsidR="00084D1B" w:rsidRPr="008422A3" w:rsidRDefault="0076678F" w:rsidP="00F26914">
            <w:pPr>
              <w:pStyle w:val="contentsg"/>
              <w:spacing w:before="0" w:after="0" w:afterAutospacing="0"/>
              <w:divId w:val="386033715"/>
              <w:rPr>
                <w:sz w:val="22"/>
                <w:szCs w:val="22"/>
              </w:rPr>
            </w:pPr>
            <w:hyperlink w:anchor="40:7.0.1.1.1.97.252" w:history="1">
              <w:r w:rsidR="00084D1B" w:rsidRPr="008422A3">
                <w:rPr>
                  <w:rStyle w:val="Hyperlink"/>
                  <w:rFonts w:ascii="Times New Roman" w:hAnsi="Times New Roman" w:cs="Times New Roman"/>
                  <w:color w:val="auto"/>
                  <w:sz w:val="22"/>
                  <w:szCs w:val="22"/>
                </w:rPr>
                <w:t>Notification, Reports, and Records for Owners and Operators</w:t>
              </w:r>
            </w:hyperlink>
          </w:p>
          <w:p w:rsidR="00084D1B" w:rsidRPr="008422A3" w:rsidRDefault="0076678F" w:rsidP="00F26914">
            <w:pPr>
              <w:divId w:val="386033715"/>
              <w:rPr>
                <w:rFonts w:eastAsia="Times New Roman"/>
                <w:sz w:val="22"/>
                <w:szCs w:val="22"/>
              </w:rPr>
            </w:pPr>
            <w:hyperlink w:anchor="40:7.0.1.1.1.97.252.15" w:history="1">
              <w:r w:rsidR="00084D1B" w:rsidRPr="008422A3">
                <w:rPr>
                  <w:rStyle w:val="Hyperlink"/>
                  <w:rFonts w:ascii="Times New Roman" w:eastAsia="Times New Roman" w:hAnsi="Times New Roman" w:cs="Times New Roman"/>
                  <w:color w:val="auto"/>
                  <w:sz w:val="22"/>
                  <w:szCs w:val="22"/>
                </w:rPr>
                <w:t>§ 60.4214   What are my notification, reporting, and recordkeeping requirements if I am an owner or operator of a stationary CI internal combustion engine?</w:t>
              </w:r>
            </w:hyperlink>
          </w:p>
          <w:p w:rsidR="00084D1B" w:rsidRPr="008422A3" w:rsidRDefault="0076678F" w:rsidP="00F26914">
            <w:pPr>
              <w:pStyle w:val="contentsg"/>
              <w:spacing w:before="0" w:after="0" w:afterAutospacing="0"/>
              <w:divId w:val="386033715"/>
              <w:rPr>
                <w:sz w:val="22"/>
                <w:szCs w:val="22"/>
              </w:rPr>
            </w:pPr>
            <w:hyperlink w:anchor="40:7.0.1.1.1.97.253" w:history="1">
              <w:r w:rsidR="00084D1B" w:rsidRPr="008422A3">
                <w:rPr>
                  <w:rStyle w:val="Hyperlink"/>
                  <w:rFonts w:ascii="Times New Roman" w:hAnsi="Times New Roman" w:cs="Times New Roman"/>
                  <w:color w:val="auto"/>
                  <w:sz w:val="22"/>
                  <w:szCs w:val="22"/>
                </w:rPr>
                <w:t>Special Requirements</w:t>
              </w:r>
            </w:hyperlink>
          </w:p>
          <w:p w:rsidR="00084D1B" w:rsidRPr="008422A3" w:rsidRDefault="0076678F" w:rsidP="00F26914">
            <w:pPr>
              <w:divId w:val="386033715"/>
              <w:rPr>
                <w:rFonts w:eastAsia="Times New Roman"/>
                <w:sz w:val="22"/>
                <w:szCs w:val="22"/>
              </w:rPr>
            </w:pPr>
            <w:hyperlink w:anchor="40:7.0.1.1.1.97.253.16" w:history="1">
              <w:r w:rsidR="00084D1B" w:rsidRPr="008422A3">
                <w:rPr>
                  <w:rStyle w:val="Hyperlink"/>
                  <w:rFonts w:ascii="Times New Roman" w:eastAsia="Times New Roman" w:hAnsi="Times New Roman" w:cs="Times New Roman"/>
                  <w:color w:val="auto"/>
                  <w:sz w:val="22"/>
                  <w:szCs w:val="22"/>
                </w:rPr>
                <w:t>§ 60.4215   What requirements must I meet for engines used in Guam, American Samoa, or the Commonwealth of the Northern Mariana Islands?</w:t>
              </w:r>
            </w:hyperlink>
            <w:r w:rsidR="00084D1B" w:rsidRPr="008422A3">
              <w:rPr>
                <w:rFonts w:eastAsia="Times New Roman"/>
                <w:sz w:val="22"/>
                <w:szCs w:val="22"/>
              </w:rPr>
              <w:br/>
            </w:r>
            <w:hyperlink w:anchor="40:7.0.1.1.1.97.253.17" w:history="1">
              <w:r w:rsidR="00084D1B" w:rsidRPr="008422A3">
                <w:rPr>
                  <w:rStyle w:val="Hyperlink"/>
                  <w:rFonts w:ascii="Times New Roman" w:eastAsia="Times New Roman" w:hAnsi="Times New Roman" w:cs="Times New Roman"/>
                  <w:color w:val="auto"/>
                  <w:sz w:val="22"/>
                  <w:szCs w:val="22"/>
                </w:rPr>
                <w:t>§ 60.4216   What requirements must I meet for engines used in Alaska?</w:t>
              </w:r>
            </w:hyperlink>
            <w:r w:rsidR="00084D1B" w:rsidRPr="008422A3">
              <w:rPr>
                <w:rFonts w:eastAsia="Times New Roman"/>
                <w:sz w:val="22"/>
                <w:szCs w:val="22"/>
              </w:rPr>
              <w:br/>
            </w:r>
            <w:hyperlink w:anchor="40:7.0.1.1.1.97.253.18" w:history="1">
              <w:r w:rsidR="00084D1B" w:rsidRPr="008422A3">
                <w:rPr>
                  <w:rStyle w:val="Hyperlink"/>
                  <w:rFonts w:ascii="Times New Roman" w:eastAsia="Times New Roman" w:hAnsi="Times New Roman" w:cs="Times New Roman"/>
                  <w:color w:val="auto"/>
                  <w:sz w:val="22"/>
                  <w:szCs w:val="22"/>
                </w:rPr>
                <w:t>§ 60.4217   What emission standards must I meet if I am an owner or operator of a stationary internal combustion engine using special fuels?</w:t>
              </w:r>
            </w:hyperlink>
          </w:p>
          <w:p w:rsidR="00084D1B" w:rsidRPr="008422A3" w:rsidRDefault="0076678F" w:rsidP="00F26914">
            <w:pPr>
              <w:pStyle w:val="contentsg"/>
              <w:spacing w:before="0" w:after="0" w:afterAutospacing="0"/>
              <w:divId w:val="386033715"/>
              <w:rPr>
                <w:sz w:val="22"/>
                <w:szCs w:val="22"/>
              </w:rPr>
            </w:pPr>
            <w:hyperlink w:anchor="40:7.0.1.1.1.97.254" w:history="1">
              <w:r w:rsidR="00084D1B" w:rsidRPr="008422A3">
                <w:rPr>
                  <w:rStyle w:val="Hyperlink"/>
                  <w:rFonts w:ascii="Times New Roman" w:hAnsi="Times New Roman" w:cs="Times New Roman"/>
                  <w:color w:val="auto"/>
                  <w:sz w:val="22"/>
                  <w:szCs w:val="22"/>
                </w:rPr>
                <w:t>General Provisions</w:t>
              </w:r>
            </w:hyperlink>
          </w:p>
          <w:p w:rsidR="00084D1B" w:rsidRPr="008422A3" w:rsidRDefault="0076678F" w:rsidP="00F26914">
            <w:pPr>
              <w:divId w:val="386033715"/>
              <w:rPr>
                <w:rFonts w:eastAsia="Times New Roman"/>
                <w:sz w:val="22"/>
                <w:szCs w:val="22"/>
              </w:rPr>
            </w:pPr>
            <w:hyperlink w:anchor="40:7.0.1.1.1.97.254.19" w:history="1">
              <w:r w:rsidR="00084D1B" w:rsidRPr="008422A3">
                <w:rPr>
                  <w:rStyle w:val="Hyperlink"/>
                  <w:rFonts w:ascii="Times New Roman" w:eastAsia="Times New Roman" w:hAnsi="Times New Roman" w:cs="Times New Roman"/>
                  <w:color w:val="auto"/>
                  <w:sz w:val="22"/>
                  <w:szCs w:val="22"/>
                </w:rPr>
                <w:t>§ 60.4218   What parts of the General Provisions apply to me?</w:t>
              </w:r>
            </w:hyperlink>
            <w:r w:rsidR="00084D1B" w:rsidRPr="008422A3">
              <w:rPr>
                <w:rFonts w:eastAsia="Times New Roman"/>
                <w:sz w:val="22"/>
                <w:szCs w:val="22"/>
              </w:rPr>
              <w:br/>
            </w:r>
            <w:hyperlink w:anchor="40:7.0.1.1.1.97.254.20" w:history="1">
              <w:r w:rsidR="00084D1B" w:rsidRPr="008422A3">
                <w:rPr>
                  <w:rStyle w:val="Hyperlink"/>
                  <w:rFonts w:ascii="Times New Roman" w:eastAsia="Times New Roman" w:hAnsi="Times New Roman" w:cs="Times New Roman"/>
                  <w:color w:val="auto"/>
                  <w:sz w:val="22"/>
                  <w:szCs w:val="22"/>
                </w:rPr>
                <w:t>§ 60.4219   What definitions apply to this subpart?</w:t>
              </w:r>
            </w:hyperlink>
            <w:r w:rsidR="00084D1B" w:rsidRPr="008422A3">
              <w:rPr>
                <w:rFonts w:eastAsia="Times New Roman"/>
                <w:sz w:val="22"/>
                <w:szCs w:val="22"/>
              </w:rPr>
              <w:br/>
            </w:r>
            <w:hyperlink w:anchor="40:7.0.1.1.1.97.255.21.56" w:history="1">
              <w:r w:rsidR="00084D1B" w:rsidRPr="008422A3">
                <w:rPr>
                  <w:rStyle w:val="Hyperlink"/>
                  <w:rFonts w:ascii="Times New Roman" w:eastAsia="Times New Roman" w:hAnsi="Times New Roman" w:cs="Times New Roman"/>
                  <w:color w:val="auto"/>
                  <w:sz w:val="22"/>
                  <w:szCs w:val="22"/>
                </w:rPr>
                <w:t>Table 1 to Subpart IIII of Part 60—Emission Standards for Stationary Pre-2007 Model Year Engines With a Displacement of &lt;10 Liters per Cylinder and 2007-2010 Model Year Engines &gt;2,237 KW (3,000 HP) and With a Displacement of &lt;10 Liters per Cylinder</w:t>
              </w:r>
            </w:hyperlink>
            <w:r w:rsidR="00084D1B" w:rsidRPr="008422A3">
              <w:rPr>
                <w:rFonts w:eastAsia="Times New Roman"/>
                <w:sz w:val="22"/>
                <w:szCs w:val="22"/>
              </w:rPr>
              <w:br/>
            </w:r>
            <w:hyperlink w:anchor="40:7.0.1.1.1.97.255.21.57" w:history="1">
              <w:r w:rsidR="00084D1B" w:rsidRPr="008422A3">
                <w:rPr>
                  <w:rStyle w:val="Hyperlink"/>
                  <w:rFonts w:ascii="Times New Roman" w:eastAsia="Times New Roman" w:hAnsi="Times New Roman" w:cs="Times New Roman"/>
                  <w:color w:val="auto"/>
                  <w:sz w:val="22"/>
                  <w:szCs w:val="22"/>
                </w:rPr>
                <w:t>Table 2 to Subpart IIII of Part 60—Emission Standards for 2008 Model Year and Later Emergency Stationary CI ICE &lt;37 KW (50 HP) With a Displacement of &lt;10 Liters per Cylinder</w:t>
              </w:r>
            </w:hyperlink>
            <w:r w:rsidR="00084D1B" w:rsidRPr="008422A3">
              <w:rPr>
                <w:rFonts w:eastAsia="Times New Roman"/>
                <w:sz w:val="22"/>
                <w:szCs w:val="22"/>
              </w:rPr>
              <w:br/>
            </w:r>
            <w:hyperlink w:anchor="40:7.0.1.1.1.97.255.21.58" w:history="1">
              <w:r w:rsidR="00084D1B" w:rsidRPr="008422A3">
                <w:rPr>
                  <w:rStyle w:val="Hyperlink"/>
                  <w:rFonts w:ascii="Times New Roman" w:eastAsia="Times New Roman" w:hAnsi="Times New Roman" w:cs="Times New Roman"/>
                  <w:color w:val="auto"/>
                  <w:sz w:val="22"/>
                  <w:szCs w:val="22"/>
                </w:rPr>
                <w:t>Table 3 to Subpart IIII of Part 60—Certification Requirements for Stationary Fire Pump Engines</w:t>
              </w:r>
            </w:hyperlink>
            <w:r w:rsidR="00084D1B" w:rsidRPr="008422A3">
              <w:rPr>
                <w:rFonts w:eastAsia="Times New Roman"/>
                <w:sz w:val="22"/>
                <w:szCs w:val="22"/>
              </w:rPr>
              <w:br/>
            </w:r>
            <w:hyperlink w:anchor="40:7.0.1.1.1.97.255.21.59" w:history="1">
              <w:r w:rsidR="00084D1B" w:rsidRPr="008422A3">
                <w:rPr>
                  <w:rStyle w:val="Hyperlink"/>
                  <w:rFonts w:ascii="Times New Roman" w:eastAsia="Times New Roman" w:hAnsi="Times New Roman" w:cs="Times New Roman"/>
                  <w:color w:val="auto"/>
                  <w:sz w:val="22"/>
                  <w:szCs w:val="22"/>
                </w:rPr>
                <w:t>Table 4 to Subpart IIII of Part 60—Emission Standards for Stationary Fire Pump Engines</w:t>
              </w:r>
            </w:hyperlink>
            <w:r w:rsidR="00084D1B" w:rsidRPr="008422A3">
              <w:rPr>
                <w:rFonts w:eastAsia="Times New Roman"/>
                <w:sz w:val="22"/>
                <w:szCs w:val="22"/>
              </w:rPr>
              <w:br/>
            </w:r>
            <w:hyperlink w:anchor="40:7.0.1.1.1.97.255.21.60" w:history="1">
              <w:r w:rsidR="00084D1B" w:rsidRPr="008422A3">
                <w:rPr>
                  <w:rStyle w:val="Hyperlink"/>
                  <w:rFonts w:ascii="Times New Roman" w:eastAsia="Times New Roman" w:hAnsi="Times New Roman" w:cs="Times New Roman"/>
                  <w:color w:val="auto"/>
                  <w:sz w:val="22"/>
                  <w:szCs w:val="22"/>
                </w:rPr>
                <w:t>Table 5 to Subpart IIII of Part 60—Labeling and Recordkeeping Requirements for New Stationary Emergency Engines</w:t>
              </w:r>
            </w:hyperlink>
            <w:r w:rsidR="00084D1B" w:rsidRPr="008422A3">
              <w:rPr>
                <w:rFonts w:eastAsia="Times New Roman"/>
                <w:sz w:val="22"/>
                <w:szCs w:val="22"/>
              </w:rPr>
              <w:br/>
            </w:r>
            <w:hyperlink w:anchor="40:7.0.1.1.1.97.255.21.61" w:history="1">
              <w:r w:rsidR="00084D1B" w:rsidRPr="008422A3">
                <w:rPr>
                  <w:rStyle w:val="Hyperlink"/>
                  <w:rFonts w:ascii="Times New Roman" w:eastAsia="Times New Roman" w:hAnsi="Times New Roman" w:cs="Times New Roman"/>
                  <w:color w:val="auto"/>
                  <w:sz w:val="22"/>
                  <w:szCs w:val="22"/>
                </w:rPr>
                <w:t>Table 6 to Subpart IIII of Part 60—Optional 3-Mode Test Cycle for Stationary Fire Pump Engines</w:t>
              </w:r>
            </w:hyperlink>
            <w:r w:rsidR="00084D1B" w:rsidRPr="008422A3">
              <w:rPr>
                <w:rFonts w:eastAsia="Times New Roman"/>
                <w:sz w:val="22"/>
                <w:szCs w:val="22"/>
              </w:rPr>
              <w:br/>
            </w:r>
            <w:hyperlink w:anchor="40:7.0.1.1.1.97.255.21.62" w:history="1">
              <w:r w:rsidR="00084D1B" w:rsidRPr="008422A3">
                <w:rPr>
                  <w:rStyle w:val="Hyperlink"/>
                  <w:rFonts w:ascii="Times New Roman" w:eastAsia="Times New Roman" w:hAnsi="Times New Roman" w:cs="Times New Roman"/>
                  <w:color w:val="auto"/>
                  <w:sz w:val="22"/>
                  <w:szCs w:val="22"/>
                </w:rPr>
                <w:t xml:space="preserve">Table 7 to Subpart IIII of Part 60—Requirements for Performance Tests for Stationary CI ICE With a Displacement of </w:t>
              </w:r>
              <w:r w:rsidR="00084D1B" w:rsidRPr="008422A3">
                <w:rPr>
                  <w:rStyle w:val="Hyperlink"/>
                  <w:rFonts w:ascii="Times New Roman" w:eastAsia="Arial Unicode MS" w:hAnsi="Times New Roman" w:cs="Times New Roman"/>
                  <w:color w:val="auto"/>
                  <w:sz w:val="22"/>
                  <w:szCs w:val="22"/>
                </w:rPr>
                <w:t>≥</w:t>
              </w:r>
              <w:r w:rsidR="00084D1B" w:rsidRPr="008422A3">
                <w:rPr>
                  <w:rStyle w:val="Hyperlink"/>
                  <w:rFonts w:ascii="Times New Roman" w:eastAsia="Times New Roman" w:hAnsi="Times New Roman" w:cs="Times New Roman"/>
                  <w:color w:val="auto"/>
                  <w:sz w:val="22"/>
                  <w:szCs w:val="22"/>
                </w:rPr>
                <w:t>30 Liters per Cylinder</w:t>
              </w:r>
            </w:hyperlink>
            <w:r w:rsidR="00084D1B" w:rsidRPr="008422A3">
              <w:rPr>
                <w:rFonts w:eastAsia="Times New Roman"/>
                <w:sz w:val="22"/>
                <w:szCs w:val="22"/>
              </w:rPr>
              <w:br/>
            </w:r>
            <w:hyperlink w:anchor="40:7.0.1.1.1.97.255.21.63" w:history="1">
              <w:r w:rsidR="00084D1B" w:rsidRPr="008422A3">
                <w:rPr>
                  <w:rStyle w:val="Hyperlink"/>
                  <w:rFonts w:ascii="Times New Roman" w:eastAsia="Times New Roman" w:hAnsi="Times New Roman" w:cs="Times New Roman"/>
                  <w:color w:val="auto"/>
                  <w:sz w:val="22"/>
                  <w:szCs w:val="22"/>
                </w:rPr>
                <w:t>Table 8 to Subpart IIII of Part 60—Applicability of General Provisions to Subpart IIII</w:t>
              </w:r>
            </w:hyperlink>
          </w:p>
          <w:p w:rsidR="00084D1B" w:rsidRPr="008422A3" w:rsidRDefault="0076678F" w:rsidP="00C74A25">
            <w:pPr>
              <w:divId w:val="386033715"/>
              <w:rPr>
                <w:rFonts w:eastAsia="Times New Roman"/>
                <w:sz w:val="22"/>
                <w:szCs w:val="22"/>
              </w:rPr>
            </w:pPr>
            <w:r>
              <w:rPr>
                <w:rFonts w:eastAsia="Times New Roman"/>
                <w:sz w:val="22"/>
                <w:szCs w:val="22"/>
              </w:rPr>
              <w:pict>
                <v:rect id="_x0000_i1027" style="width:0;height:1.5pt" o:hrstd="t" o:hr="t" fillcolor="gray" stroked="f"/>
              </w:pict>
            </w:r>
          </w:p>
          <w:p w:rsidR="00084D1B" w:rsidRPr="008422A3" w:rsidRDefault="00084D1B" w:rsidP="00C74A25">
            <w:pPr>
              <w:pStyle w:val="source"/>
              <w:divId w:val="386033715"/>
              <w:rPr>
                <w:sz w:val="22"/>
                <w:szCs w:val="22"/>
              </w:rPr>
            </w:pPr>
            <w:r w:rsidRPr="008422A3">
              <w:rPr>
                <w:smallCaps/>
                <w:sz w:val="22"/>
                <w:szCs w:val="22"/>
              </w:rPr>
              <w:t>Source:</w:t>
            </w:r>
            <w:r w:rsidRPr="008422A3">
              <w:rPr>
                <w:sz w:val="22"/>
                <w:szCs w:val="22"/>
              </w:rPr>
              <w:t xml:space="preserve"> 71 FR 39172, July 11, 2006, unless otherwise noted. </w:t>
            </w:r>
          </w:p>
          <w:p w:rsidR="00084D1B" w:rsidRPr="008422A3" w:rsidRDefault="00084D1B" w:rsidP="00C74A25">
            <w:pPr>
              <w:pStyle w:val="Heading2"/>
              <w:jc w:val="left"/>
              <w:divId w:val="386033715"/>
              <w:rPr>
                <w:rFonts w:eastAsia="Times New Roman"/>
                <w:sz w:val="22"/>
                <w:szCs w:val="22"/>
              </w:rPr>
            </w:pPr>
            <w:bookmarkStart w:id="2" w:name="40:7.0.1.1.1.97.245"/>
            <w:bookmarkEnd w:id="2"/>
            <w:r w:rsidRPr="008422A3">
              <w:rPr>
                <w:rFonts w:eastAsia="Times New Roman"/>
                <w:sz w:val="22"/>
                <w:szCs w:val="22"/>
              </w:rPr>
              <w:t>What This Subpart Covers</w:t>
            </w:r>
          </w:p>
          <w:p w:rsidR="00084D1B" w:rsidRPr="008422A3" w:rsidRDefault="00084D1B" w:rsidP="00C74A25">
            <w:pPr>
              <w:pStyle w:val="Heading2"/>
              <w:jc w:val="left"/>
              <w:divId w:val="386033715"/>
              <w:rPr>
                <w:rFonts w:eastAsia="Times New Roman"/>
                <w:sz w:val="22"/>
                <w:szCs w:val="22"/>
              </w:rPr>
            </w:pPr>
            <w:bookmarkStart w:id="3" w:name="40:7.0.1.1.1.97.245.1"/>
            <w:bookmarkEnd w:id="3"/>
            <w:r w:rsidRPr="008422A3">
              <w:rPr>
                <w:rFonts w:eastAsia="Times New Roman"/>
                <w:sz w:val="22"/>
                <w:szCs w:val="22"/>
              </w:rPr>
              <w:t>§ 60.4200   Am I subject to this subpart?</w:t>
            </w:r>
          </w:p>
          <w:p w:rsidR="00084D1B" w:rsidRPr="008422A3" w:rsidRDefault="00084D1B" w:rsidP="00C74A25">
            <w:pPr>
              <w:pStyle w:val="NormalWeb"/>
              <w:divId w:val="386033715"/>
              <w:rPr>
                <w:sz w:val="22"/>
                <w:szCs w:val="22"/>
              </w:rPr>
            </w:pPr>
            <w:r w:rsidRPr="008422A3">
              <w:rPr>
                <w:sz w:val="22"/>
                <w:szCs w:val="22"/>
              </w:rPr>
              <w:t>(a) The provisions of this subpart are applicable to manufacturers, owners, and operators of stationary compression ignition (CI) internal combustion engines (ICE) and other persons as specified in paragraphs (a)(1) through (4) of this section. For the purposes of this subpart, the date that construction commences is the date the engine is ordered by the owner or operator.</w:t>
            </w:r>
          </w:p>
          <w:p w:rsidR="00084D1B" w:rsidRPr="008422A3" w:rsidRDefault="00084D1B" w:rsidP="00C74A25">
            <w:pPr>
              <w:pStyle w:val="NormalWeb"/>
              <w:divId w:val="386033715"/>
              <w:rPr>
                <w:sz w:val="22"/>
                <w:szCs w:val="22"/>
              </w:rPr>
            </w:pPr>
            <w:r w:rsidRPr="008422A3">
              <w:rPr>
                <w:sz w:val="22"/>
                <w:szCs w:val="22"/>
              </w:rPr>
              <w:t>(1) Manufacturers of stationary CI ICE with a displacement of less than 30 liters per cylinder where the model year is:</w:t>
            </w:r>
          </w:p>
          <w:p w:rsidR="00084D1B" w:rsidRPr="008422A3" w:rsidRDefault="00084D1B" w:rsidP="00C74A25">
            <w:pPr>
              <w:pStyle w:val="NormalWeb"/>
              <w:divId w:val="386033715"/>
              <w:rPr>
                <w:sz w:val="22"/>
                <w:szCs w:val="22"/>
              </w:rPr>
            </w:pPr>
            <w:r w:rsidRPr="008422A3">
              <w:rPr>
                <w:sz w:val="22"/>
                <w:szCs w:val="22"/>
              </w:rPr>
              <w:t>(</w:t>
            </w:r>
            <w:proofErr w:type="spellStart"/>
            <w:r w:rsidRPr="008422A3">
              <w:rPr>
                <w:sz w:val="22"/>
                <w:szCs w:val="22"/>
              </w:rPr>
              <w:t>i</w:t>
            </w:r>
            <w:proofErr w:type="spellEnd"/>
            <w:r w:rsidRPr="008422A3">
              <w:rPr>
                <w:sz w:val="22"/>
                <w:szCs w:val="22"/>
              </w:rPr>
              <w:t>) 2007 or later, for engines that are not fire pump engines;</w:t>
            </w:r>
          </w:p>
          <w:p w:rsidR="00084D1B" w:rsidRPr="008422A3" w:rsidRDefault="00084D1B" w:rsidP="00C74A25">
            <w:pPr>
              <w:pStyle w:val="NormalWeb"/>
              <w:divId w:val="386033715"/>
              <w:rPr>
                <w:sz w:val="22"/>
                <w:szCs w:val="22"/>
              </w:rPr>
            </w:pPr>
            <w:r w:rsidRPr="008422A3">
              <w:rPr>
                <w:sz w:val="22"/>
                <w:szCs w:val="22"/>
              </w:rPr>
              <w:t>(ii) The model year listed in Table 3 to this subpart or later model year, for fire pump engines.</w:t>
            </w:r>
          </w:p>
          <w:p w:rsidR="00084D1B" w:rsidRPr="008422A3" w:rsidRDefault="00084D1B" w:rsidP="00C74A25">
            <w:pPr>
              <w:pStyle w:val="NormalWeb"/>
              <w:divId w:val="386033715"/>
              <w:rPr>
                <w:sz w:val="22"/>
                <w:szCs w:val="22"/>
              </w:rPr>
            </w:pPr>
            <w:r w:rsidRPr="008422A3">
              <w:rPr>
                <w:sz w:val="22"/>
                <w:szCs w:val="22"/>
              </w:rPr>
              <w:t>(2) Owners and operators of stationary CI ICE that commence construction after July 11, 2005, where the stationary CI ICE are:</w:t>
            </w:r>
          </w:p>
          <w:p w:rsidR="00084D1B" w:rsidRPr="008422A3" w:rsidRDefault="00084D1B" w:rsidP="00C74A25">
            <w:pPr>
              <w:pStyle w:val="NormalWeb"/>
              <w:divId w:val="386033715"/>
              <w:rPr>
                <w:sz w:val="22"/>
                <w:szCs w:val="22"/>
              </w:rPr>
            </w:pPr>
            <w:r w:rsidRPr="008422A3">
              <w:rPr>
                <w:sz w:val="22"/>
                <w:szCs w:val="22"/>
              </w:rPr>
              <w:t>(</w:t>
            </w:r>
            <w:proofErr w:type="spellStart"/>
            <w:r w:rsidRPr="008422A3">
              <w:rPr>
                <w:sz w:val="22"/>
                <w:szCs w:val="22"/>
              </w:rPr>
              <w:t>i</w:t>
            </w:r>
            <w:proofErr w:type="spellEnd"/>
            <w:r w:rsidRPr="008422A3">
              <w:rPr>
                <w:sz w:val="22"/>
                <w:szCs w:val="22"/>
              </w:rPr>
              <w:t>) Manufactured after April 1, 2006, and are not fire pump engines, or</w:t>
            </w:r>
          </w:p>
          <w:p w:rsidR="00084D1B" w:rsidRPr="008422A3" w:rsidRDefault="00084D1B" w:rsidP="00C74A25">
            <w:pPr>
              <w:pStyle w:val="NormalWeb"/>
              <w:divId w:val="386033715"/>
              <w:rPr>
                <w:sz w:val="22"/>
                <w:szCs w:val="22"/>
              </w:rPr>
            </w:pPr>
            <w:r w:rsidRPr="008422A3">
              <w:rPr>
                <w:sz w:val="22"/>
                <w:szCs w:val="22"/>
              </w:rPr>
              <w:t>(ii) Manufactured as a certified National Fire Protection Association (NFPA) fire pump engine after July 1, 2006.</w:t>
            </w:r>
          </w:p>
          <w:p w:rsidR="00084D1B" w:rsidRPr="008422A3" w:rsidRDefault="00084D1B" w:rsidP="00C74A25">
            <w:pPr>
              <w:pStyle w:val="NormalWeb"/>
              <w:divId w:val="386033715"/>
              <w:rPr>
                <w:sz w:val="22"/>
                <w:szCs w:val="22"/>
              </w:rPr>
            </w:pPr>
            <w:r w:rsidRPr="008422A3">
              <w:rPr>
                <w:sz w:val="22"/>
                <w:szCs w:val="22"/>
              </w:rPr>
              <w:t>(3) Owners and operators of any stationary CI ICE that are modified or reconstructed after July 11, 2005 and any person that modifies or reconstructs any stationary CI ICE after July 11, 2005.</w:t>
            </w:r>
          </w:p>
          <w:p w:rsidR="00084D1B" w:rsidRPr="008422A3" w:rsidRDefault="00084D1B" w:rsidP="00C74A25">
            <w:pPr>
              <w:pStyle w:val="NormalWeb"/>
              <w:divId w:val="386033715"/>
              <w:rPr>
                <w:sz w:val="22"/>
                <w:szCs w:val="22"/>
              </w:rPr>
            </w:pPr>
            <w:r w:rsidRPr="008422A3">
              <w:rPr>
                <w:sz w:val="22"/>
                <w:szCs w:val="22"/>
              </w:rPr>
              <w:t>(4) The provisions of § 60.4208 of this subpart are applicable to all owners and operators of stationary CI ICE that commence construction after July 11, 2005.</w:t>
            </w:r>
          </w:p>
          <w:p w:rsidR="00084D1B" w:rsidRPr="008422A3" w:rsidRDefault="00084D1B" w:rsidP="00C74A25">
            <w:pPr>
              <w:pStyle w:val="NormalWeb"/>
              <w:divId w:val="386033715"/>
              <w:rPr>
                <w:sz w:val="22"/>
                <w:szCs w:val="22"/>
              </w:rPr>
            </w:pPr>
            <w:r w:rsidRPr="008422A3">
              <w:rPr>
                <w:sz w:val="22"/>
                <w:szCs w:val="22"/>
              </w:rPr>
              <w:t>(b) The provisions of this subpart are not applicable to stationary CI ICE being tested at a stationary CI ICE test cell/stand.</w:t>
            </w:r>
          </w:p>
          <w:p w:rsidR="00084D1B" w:rsidRPr="008422A3" w:rsidRDefault="00084D1B" w:rsidP="00C74A25">
            <w:pPr>
              <w:pStyle w:val="NormalWeb"/>
              <w:divId w:val="386033715"/>
              <w:rPr>
                <w:sz w:val="22"/>
                <w:szCs w:val="22"/>
              </w:rPr>
            </w:pPr>
            <w:r w:rsidRPr="008422A3">
              <w:rPr>
                <w:sz w:val="22"/>
                <w:szCs w:val="22"/>
              </w:rPr>
              <w:t>(c) 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applicable to area sources.</w:t>
            </w:r>
          </w:p>
          <w:p w:rsidR="00084D1B" w:rsidRPr="008422A3" w:rsidRDefault="00084D1B" w:rsidP="00C74A25">
            <w:pPr>
              <w:pStyle w:val="NormalWeb"/>
              <w:divId w:val="386033715"/>
              <w:rPr>
                <w:sz w:val="22"/>
                <w:szCs w:val="22"/>
              </w:rPr>
            </w:pPr>
            <w:r w:rsidRPr="008422A3">
              <w:rPr>
                <w:sz w:val="22"/>
                <w:szCs w:val="22"/>
              </w:rPr>
              <w:t>(d) Stationary CI ICE may be eligible for exemption from the requirements of this subpart as described in 40 CFR part 1068, subpart C (or the exemptions described in 40 CFR part 89, subpart J and 40 CFR part 94, subpart J, for engines that would need to be certified to standards in those parts), except that owners and operators, as well as manufacturers, may be eligible to request an exemption for national security.</w:t>
            </w:r>
          </w:p>
          <w:p w:rsidR="00084D1B" w:rsidRPr="008422A3" w:rsidRDefault="00084D1B" w:rsidP="00C74A25">
            <w:pPr>
              <w:pStyle w:val="NormalWeb"/>
              <w:divId w:val="386033715"/>
              <w:rPr>
                <w:sz w:val="22"/>
                <w:szCs w:val="22"/>
              </w:rPr>
            </w:pPr>
            <w:r w:rsidRPr="008422A3">
              <w:rPr>
                <w:sz w:val="22"/>
                <w:szCs w:val="22"/>
              </w:rPr>
              <w:t xml:space="preserve">(e) Owners and operators of facilities with CI ICE that are acting as temporary replacement units and that are located at </w:t>
            </w:r>
            <w:r w:rsidRPr="008422A3">
              <w:rPr>
                <w:sz w:val="22"/>
                <w:szCs w:val="22"/>
              </w:rPr>
              <w:lastRenderedPageBreak/>
              <w:t xml:space="preserve">a stationary source for less than 1 year and that have been properly certified as meeting the standards that would be applicable to such engine under the appropriate </w:t>
            </w:r>
            <w:proofErr w:type="spellStart"/>
            <w:r w:rsidRPr="008422A3">
              <w:rPr>
                <w:sz w:val="22"/>
                <w:szCs w:val="22"/>
              </w:rPr>
              <w:t>nonroad</w:t>
            </w:r>
            <w:proofErr w:type="spellEnd"/>
            <w:r w:rsidRPr="008422A3">
              <w:rPr>
                <w:sz w:val="22"/>
                <w:szCs w:val="22"/>
              </w:rPr>
              <w:t xml:space="preserve"> engine provisions, are not required to meet any other provisions under this subpart with regard to such engines.</w:t>
            </w:r>
          </w:p>
          <w:p w:rsidR="00084D1B" w:rsidRPr="008422A3" w:rsidRDefault="00084D1B" w:rsidP="00C74A25">
            <w:pPr>
              <w:pStyle w:val="cita"/>
              <w:divId w:val="386033715"/>
              <w:rPr>
                <w:sz w:val="22"/>
                <w:szCs w:val="22"/>
              </w:rPr>
            </w:pPr>
            <w:r w:rsidRPr="008422A3">
              <w:rPr>
                <w:sz w:val="22"/>
                <w:szCs w:val="22"/>
              </w:rPr>
              <w:t>[71 FR 39172, July 11, 2006, as amended at 76 FR 37967, June 28, 2011]</w:t>
            </w:r>
          </w:p>
          <w:p w:rsidR="00084D1B" w:rsidRPr="008422A3" w:rsidRDefault="00084D1B" w:rsidP="00C74A25">
            <w:pPr>
              <w:pStyle w:val="Heading2"/>
              <w:jc w:val="left"/>
              <w:divId w:val="386033715"/>
              <w:rPr>
                <w:rFonts w:eastAsia="Times New Roman"/>
                <w:sz w:val="22"/>
                <w:szCs w:val="22"/>
              </w:rPr>
            </w:pPr>
            <w:bookmarkStart w:id="4" w:name="40:7.0.1.1.1.97.246"/>
            <w:bookmarkEnd w:id="4"/>
            <w:r w:rsidRPr="008422A3">
              <w:rPr>
                <w:rFonts w:eastAsia="Times New Roman"/>
                <w:sz w:val="22"/>
                <w:szCs w:val="22"/>
              </w:rPr>
              <w:t>Emission Standards for Manufacturers</w:t>
            </w:r>
          </w:p>
          <w:p w:rsidR="00084D1B" w:rsidRPr="008422A3" w:rsidRDefault="00084D1B" w:rsidP="00C74A25">
            <w:pPr>
              <w:pStyle w:val="Heading2"/>
              <w:jc w:val="left"/>
              <w:divId w:val="386033715"/>
              <w:rPr>
                <w:rFonts w:eastAsia="Times New Roman"/>
                <w:sz w:val="22"/>
                <w:szCs w:val="22"/>
              </w:rPr>
            </w:pPr>
            <w:bookmarkStart w:id="5" w:name="40:7.0.1.1.1.97.246.2"/>
            <w:bookmarkEnd w:id="5"/>
            <w:r w:rsidRPr="008422A3">
              <w:rPr>
                <w:rFonts w:eastAsia="Times New Roman"/>
                <w:sz w:val="22"/>
                <w:szCs w:val="22"/>
              </w:rPr>
              <w:t>§ 60.4201   What emission standards must I meet for non-emergency engines if I am a stationary CI internal combustion engine manufacturer?</w:t>
            </w:r>
          </w:p>
          <w:p w:rsidR="00084D1B" w:rsidRPr="008422A3" w:rsidRDefault="00084D1B" w:rsidP="00C74A25">
            <w:pPr>
              <w:pStyle w:val="NormalWeb"/>
              <w:divId w:val="386033715"/>
              <w:rPr>
                <w:sz w:val="22"/>
                <w:szCs w:val="22"/>
              </w:rPr>
            </w:pPr>
            <w:r w:rsidRPr="008422A3">
              <w:rPr>
                <w:sz w:val="22"/>
                <w:szCs w:val="22"/>
              </w:rPr>
              <w:t xml:space="preserve">(a) Stationary CI internal combustion engine manufacturers must certify their 2007 model year and later non-emergency stationary CI ICE with a maximum engine power less than or equal to 2,237 kilowatt (KW) (3,000 horsepower (HP)) and a displacement of less than 10 liters per cylinder to the certification emission standards for new </w:t>
            </w:r>
            <w:proofErr w:type="spellStart"/>
            <w:r w:rsidRPr="008422A3">
              <w:rPr>
                <w:sz w:val="22"/>
                <w:szCs w:val="22"/>
              </w:rPr>
              <w:t>nonroad</w:t>
            </w:r>
            <w:proofErr w:type="spellEnd"/>
            <w:r w:rsidRPr="008422A3">
              <w:rPr>
                <w:sz w:val="22"/>
                <w:szCs w:val="22"/>
              </w:rPr>
              <w:t xml:space="preserve"> CI engines in 40 CFR 89.112, 40 CFR 89.113, 40 CFR 1039.101, 40 CFR 1039.102, 40 CFR 1039.104, 40 CFR 1039.105, 40 CFR 1039.107, and 40 CFR 1039.115, as applicable, for all pollutants, for the same model year and maximum engine power.</w:t>
            </w:r>
          </w:p>
          <w:p w:rsidR="00084D1B" w:rsidRPr="008422A3" w:rsidRDefault="00084D1B" w:rsidP="00C74A25">
            <w:pPr>
              <w:pStyle w:val="NormalWeb"/>
              <w:divId w:val="386033715"/>
              <w:rPr>
                <w:sz w:val="22"/>
                <w:szCs w:val="22"/>
              </w:rPr>
            </w:pPr>
            <w:r w:rsidRPr="008422A3">
              <w:rPr>
                <w:sz w:val="22"/>
                <w:szCs w:val="22"/>
              </w:rPr>
              <w:t>(b) Stationary CI internal combustion engine manufacturers must certify their 2007 through 2010 model year non-emergency stationary CI ICE with a maximum engine power greater than 2,237 KW (3,000 HP) and a displacement of less than 10 liters per cylinder to the emission standards in table 1 to this subpart, for all pollutants, for the same maximum engine power.</w:t>
            </w:r>
          </w:p>
          <w:p w:rsidR="00084D1B" w:rsidRPr="008422A3" w:rsidRDefault="00084D1B" w:rsidP="00C74A25">
            <w:pPr>
              <w:pStyle w:val="NormalWeb"/>
              <w:divId w:val="386033715"/>
              <w:rPr>
                <w:sz w:val="22"/>
                <w:szCs w:val="22"/>
              </w:rPr>
            </w:pPr>
            <w:r w:rsidRPr="008422A3">
              <w:rPr>
                <w:sz w:val="22"/>
                <w:szCs w:val="22"/>
              </w:rPr>
              <w:t xml:space="preserve">(c) Stationary CI internal combustion engine manufacturers must certify their 2011 model year and later non-emergency stationary CI ICE with a maximum engine power greater than 2,237 KW (3,000 HP) and a displacement of less than 10 liters per cylinder to the certification emission standards for new </w:t>
            </w:r>
            <w:proofErr w:type="spellStart"/>
            <w:r w:rsidRPr="008422A3">
              <w:rPr>
                <w:sz w:val="22"/>
                <w:szCs w:val="22"/>
              </w:rPr>
              <w:t>nonroad</w:t>
            </w:r>
            <w:proofErr w:type="spellEnd"/>
            <w:r w:rsidRPr="008422A3">
              <w:rPr>
                <w:sz w:val="22"/>
                <w:szCs w:val="22"/>
              </w:rPr>
              <w:t xml:space="preserve"> CI engines in 40 CFR 1039.101, 40 CFR 1039.102, 40 CFR 1039.104, 40 CFR 1039.105, 40 CFR 1039.107, and 40 CFR 1039.115, as applicable, for all pollutants, for the same maximum engine power.</w:t>
            </w:r>
          </w:p>
          <w:p w:rsidR="00084D1B" w:rsidRPr="008422A3" w:rsidRDefault="00084D1B" w:rsidP="00C74A25">
            <w:pPr>
              <w:pStyle w:val="NormalWeb"/>
              <w:divId w:val="386033715"/>
              <w:rPr>
                <w:sz w:val="22"/>
                <w:szCs w:val="22"/>
              </w:rPr>
            </w:pPr>
            <w:r w:rsidRPr="008422A3">
              <w:rPr>
                <w:sz w:val="22"/>
                <w:szCs w:val="22"/>
              </w:rPr>
              <w:t>(d) Stationary CI internal combustion engine manufacturers must certify the following non-emergency stationary CI ICE to the certification emission standards for new marine CI engines in 40 CFR 94.8, as applicable, for all pollutants, for the same displacement and maximum engine power:</w:t>
            </w:r>
          </w:p>
          <w:p w:rsidR="00084D1B" w:rsidRPr="008422A3" w:rsidRDefault="00084D1B" w:rsidP="00C74A25">
            <w:pPr>
              <w:pStyle w:val="NormalWeb"/>
              <w:divId w:val="386033715"/>
              <w:rPr>
                <w:sz w:val="22"/>
                <w:szCs w:val="22"/>
              </w:rPr>
            </w:pPr>
            <w:r w:rsidRPr="008422A3">
              <w:rPr>
                <w:sz w:val="22"/>
                <w:szCs w:val="22"/>
              </w:rPr>
              <w:t>(1) Their 2007 model year through 2012 non-emergency stationary CI ICE with a displacement of greater than or equal to 10 liters per cylinder and less than 30 liters per cylinder;</w:t>
            </w:r>
          </w:p>
          <w:p w:rsidR="00084D1B" w:rsidRPr="008422A3" w:rsidRDefault="00084D1B" w:rsidP="00C74A25">
            <w:pPr>
              <w:pStyle w:val="NormalWeb"/>
              <w:divId w:val="386033715"/>
              <w:rPr>
                <w:sz w:val="22"/>
                <w:szCs w:val="22"/>
              </w:rPr>
            </w:pPr>
            <w:r w:rsidRPr="008422A3">
              <w:rPr>
                <w:sz w:val="22"/>
                <w:szCs w:val="22"/>
              </w:rPr>
              <w:t>(2) Their 2013 model year non-emergency stationary CI ICE with a maximum engine power greater than or equal to 3,700 KW (4,958 HP) and a displacement of greater than or equal to 10 liters per cylinder and less than 15 liters per cylinder; and</w:t>
            </w:r>
          </w:p>
          <w:p w:rsidR="00084D1B" w:rsidRPr="008422A3" w:rsidRDefault="00084D1B" w:rsidP="00C74A25">
            <w:pPr>
              <w:pStyle w:val="NormalWeb"/>
              <w:divId w:val="386033715"/>
              <w:rPr>
                <w:sz w:val="22"/>
                <w:szCs w:val="22"/>
              </w:rPr>
            </w:pPr>
            <w:r w:rsidRPr="008422A3">
              <w:rPr>
                <w:sz w:val="22"/>
                <w:szCs w:val="22"/>
              </w:rPr>
              <w:t>(3) Their 2013 model year non-emergency stationary CI ICE with a displacement of greater than or equal to 15 liters per cylinder and less than 30 liters per cylinder.</w:t>
            </w:r>
          </w:p>
          <w:p w:rsidR="00084D1B" w:rsidRPr="008422A3" w:rsidRDefault="00084D1B" w:rsidP="00C74A25">
            <w:pPr>
              <w:pStyle w:val="NormalWeb"/>
              <w:divId w:val="386033715"/>
              <w:rPr>
                <w:sz w:val="22"/>
                <w:szCs w:val="22"/>
              </w:rPr>
            </w:pPr>
            <w:r w:rsidRPr="008422A3">
              <w:rPr>
                <w:sz w:val="22"/>
                <w:szCs w:val="22"/>
              </w:rPr>
              <w:t>(e) Stationary CI internal combustion engine manufacturers must certify the following non-emergency stationary CI ICE to the certification emission standards and other requirements for new marine CI engines in 40 CFR 1042.101, 40 CFR 1042.107, 40 CFR 1042.110, 40 CFR 1042.115, 40 CFR 1042.120, and 40 CFR 1042.145, as applicable, for all pollutants, for the same displacement and maximum engine power:</w:t>
            </w:r>
          </w:p>
          <w:p w:rsidR="00084D1B" w:rsidRPr="008422A3" w:rsidRDefault="00084D1B" w:rsidP="00C74A25">
            <w:pPr>
              <w:pStyle w:val="NormalWeb"/>
              <w:divId w:val="386033715"/>
              <w:rPr>
                <w:sz w:val="22"/>
                <w:szCs w:val="22"/>
              </w:rPr>
            </w:pPr>
            <w:r w:rsidRPr="008422A3">
              <w:rPr>
                <w:sz w:val="22"/>
                <w:szCs w:val="22"/>
              </w:rPr>
              <w:t>(1) Their 2013 model year non-emergency stationary CI ICE with a maximum engine power less than 3,700 KW (4,958 HP) and a displacement of greater than or equal to 10 liters per cylinder and less than 15 liters per cylinder; and</w:t>
            </w:r>
          </w:p>
          <w:p w:rsidR="00084D1B" w:rsidRPr="008422A3" w:rsidRDefault="00084D1B" w:rsidP="00C74A25">
            <w:pPr>
              <w:pStyle w:val="NormalWeb"/>
              <w:divId w:val="386033715"/>
              <w:rPr>
                <w:sz w:val="22"/>
                <w:szCs w:val="22"/>
              </w:rPr>
            </w:pPr>
            <w:r w:rsidRPr="008422A3">
              <w:rPr>
                <w:sz w:val="22"/>
                <w:szCs w:val="22"/>
              </w:rPr>
              <w:t>(2) Their 2014 model year and later non-emergency stationary CI ICE with a displacement of greater than or equal to 10 liters per cylinder and less than 30 liters per cylinder.</w:t>
            </w:r>
          </w:p>
          <w:p w:rsidR="00084D1B" w:rsidRPr="008422A3" w:rsidRDefault="00084D1B" w:rsidP="00C74A25">
            <w:pPr>
              <w:pStyle w:val="NormalWeb"/>
              <w:divId w:val="386033715"/>
              <w:rPr>
                <w:sz w:val="22"/>
                <w:szCs w:val="22"/>
              </w:rPr>
            </w:pPr>
            <w:r w:rsidRPr="008422A3">
              <w:rPr>
                <w:sz w:val="22"/>
                <w:szCs w:val="22"/>
              </w:rPr>
              <w:t xml:space="preserve">(f) Notwithstanding the requirements in paragraphs (a) through (c) of this section, stationary non-emergency CI ICE identified in paragraphs (a) and (c) may be certified to the provisions of 40 CFR part 94 or, if Table 1 to 40 CFR 1042.1 </w:t>
            </w:r>
            <w:r w:rsidRPr="008422A3">
              <w:rPr>
                <w:sz w:val="22"/>
                <w:szCs w:val="22"/>
              </w:rPr>
              <w:lastRenderedPageBreak/>
              <w:t>identifies 40 CFR part 1042 as being applicable, 40 CFR part 1042, if the engines will be used solely in either or both of the following locations:</w:t>
            </w:r>
          </w:p>
          <w:p w:rsidR="00084D1B" w:rsidRPr="008422A3" w:rsidRDefault="00084D1B" w:rsidP="00C74A25">
            <w:pPr>
              <w:pStyle w:val="NormalWeb"/>
              <w:divId w:val="386033715"/>
              <w:rPr>
                <w:sz w:val="22"/>
                <w:szCs w:val="22"/>
              </w:rPr>
            </w:pPr>
            <w:r w:rsidRPr="008422A3">
              <w:rPr>
                <w:sz w:val="22"/>
                <w:szCs w:val="22"/>
              </w:rPr>
              <w:t>(1) Areas of Alaska not accessible by the Federal Aid Highway System (FAHS); and</w:t>
            </w:r>
          </w:p>
          <w:p w:rsidR="00084D1B" w:rsidRPr="008422A3" w:rsidRDefault="00084D1B" w:rsidP="00C74A25">
            <w:pPr>
              <w:pStyle w:val="NormalWeb"/>
              <w:divId w:val="386033715"/>
              <w:rPr>
                <w:sz w:val="22"/>
                <w:szCs w:val="22"/>
              </w:rPr>
            </w:pPr>
            <w:r w:rsidRPr="008422A3">
              <w:rPr>
                <w:sz w:val="22"/>
                <w:szCs w:val="22"/>
              </w:rPr>
              <w:t>(2) Marine offshore installations.</w:t>
            </w:r>
          </w:p>
          <w:p w:rsidR="00084D1B" w:rsidRPr="008422A3" w:rsidRDefault="00084D1B" w:rsidP="00C74A25">
            <w:pPr>
              <w:pStyle w:val="NormalWeb"/>
              <w:divId w:val="386033715"/>
              <w:rPr>
                <w:sz w:val="22"/>
                <w:szCs w:val="22"/>
              </w:rPr>
            </w:pPr>
            <w:r w:rsidRPr="008422A3">
              <w:rPr>
                <w:sz w:val="22"/>
                <w:szCs w:val="22"/>
              </w:rPr>
              <w:t>(g) Notwithstanding the requirements in paragraphs (a) through (f) of this section, stationary CI internal combustion engine manufacturers are not required to certify reconstructed engines; however manufacturers may elect to do so. The reconstructed engine must be certified to the emission standards specified in paragraphs (a) through (e) of this section that are applicable to the model year, maximum engine power, and displacement of the reconstructed stationary CI ICE.</w:t>
            </w:r>
          </w:p>
          <w:p w:rsidR="00084D1B" w:rsidRPr="008422A3" w:rsidRDefault="00084D1B" w:rsidP="00C74A25">
            <w:pPr>
              <w:pStyle w:val="cita"/>
              <w:divId w:val="386033715"/>
              <w:rPr>
                <w:sz w:val="22"/>
                <w:szCs w:val="22"/>
              </w:rPr>
            </w:pPr>
            <w:r w:rsidRPr="008422A3">
              <w:rPr>
                <w:sz w:val="22"/>
                <w:szCs w:val="22"/>
              </w:rPr>
              <w:t>[71 FR 39172, July 11, 2006, as amended at 76 FR 37967, June 28, 2011]</w:t>
            </w:r>
          </w:p>
          <w:p w:rsidR="00084D1B" w:rsidRPr="008422A3" w:rsidRDefault="00084D1B" w:rsidP="00C74A25">
            <w:pPr>
              <w:pStyle w:val="Heading2"/>
              <w:jc w:val="left"/>
              <w:divId w:val="386033715"/>
              <w:rPr>
                <w:rFonts w:eastAsia="Times New Roman"/>
                <w:sz w:val="22"/>
                <w:szCs w:val="22"/>
              </w:rPr>
            </w:pPr>
            <w:bookmarkStart w:id="6" w:name="40:7.0.1.1.1.97.246.3"/>
            <w:bookmarkEnd w:id="6"/>
            <w:r w:rsidRPr="008422A3">
              <w:rPr>
                <w:rFonts w:eastAsia="Times New Roman"/>
                <w:sz w:val="22"/>
                <w:szCs w:val="22"/>
              </w:rPr>
              <w:t>§ 60.4202   What emission standards must I meet for emergency engines if I am a stationary CI internal combustion engine manufacturer?</w:t>
            </w:r>
          </w:p>
          <w:p w:rsidR="00084D1B" w:rsidRPr="008422A3" w:rsidRDefault="00084D1B" w:rsidP="00C74A25">
            <w:pPr>
              <w:pStyle w:val="NormalWeb"/>
              <w:divId w:val="386033715"/>
              <w:rPr>
                <w:sz w:val="22"/>
                <w:szCs w:val="22"/>
              </w:rPr>
            </w:pPr>
            <w:r w:rsidRPr="008422A3">
              <w:rPr>
                <w:sz w:val="22"/>
                <w:szCs w:val="22"/>
              </w:rPr>
              <w:t>(a) Stationary CI internal combustion engine manufacturers must certify their 2007 model year and later emergency stationary CI ICE with a maximum engine power less than or equal to 2,237 KW (3,000 HP) and a displacement of less than 10 liters per cylinder that are not fire pump engines to the emission standards specified in paragraphs (a)(1) through (2) of this section.</w:t>
            </w:r>
          </w:p>
          <w:p w:rsidR="00084D1B" w:rsidRPr="008422A3" w:rsidRDefault="00084D1B" w:rsidP="00C74A25">
            <w:pPr>
              <w:pStyle w:val="NormalWeb"/>
              <w:divId w:val="386033715"/>
              <w:rPr>
                <w:sz w:val="22"/>
                <w:szCs w:val="22"/>
              </w:rPr>
            </w:pPr>
            <w:r w:rsidRPr="008422A3">
              <w:rPr>
                <w:sz w:val="22"/>
                <w:szCs w:val="22"/>
              </w:rPr>
              <w:t>(1) For engines with a maximum engine power less than 37 KW (50 HP):</w:t>
            </w:r>
          </w:p>
          <w:p w:rsidR="00084D1B" w:rsidRPr="008422A3" w:rsidRDefault="00084D1B" w:rsidP="00C74A25">
            <w:pPr>
              <w:pStyle w:val="NormalWeb"/>
              <w:divId w:val="386033715"/>
              <w:rPr>
                <w:sz w:val="22"/>
                <w:szCs w:val="22"/>
              </w:rPr>
            </w:pPr>
            <w:r w:rsidRPr="008422A3">
              <w:rPr>
                <w:sz w:val="22"/>
                <w:szCs w:val="22"/>
              </w:rPr>
              <w:t>(</w:t>
            </w:r>
            <w:proofErr w:type="spellStart"/>
            <w:r w:rsidRPr="008422A3">
              <w:rPr>
                <w:sz w:val="22"/>
                <w:szCs w:val="22"/>
              </w:rPr>
              <w:t>i</w:t>
            </w:r>
            <w:proofErr w:type="spellEnd"/>
            <w:r w:rsidRPr="008422A3">
              <w:rPr>
                <w:sz w:val="22"/>
                <w:szCs w:val="22"/>
              </w:rPr>
              <w:t xml:space="preserve">) The certification emission standards for new </w:t>
            </w:r>
            <w:proofErr w:type="spellStart"/>
            <w:r w:rsidRPr="008422A3">
              <w:rPr>
                <w:sz w:val="22"/>
                <w:szCs w:val="22"/>
              </w:rPr>
              <w:t>nonroad</w:t>
            </w:r>
            <w:proofErr w:type="spellEnd"/>
            <w:r w:rsidRPr="008422A3">
              <w:rPr>
                <w:sz w:val="22"/>
                <w:szCs w:val="22"/>
              </w:rPr>
              <w:t xml:space="preserve"> CI engines for the same model year and maximum engine power in 40 CFR 89.112 and 40 CFR 89.113 for all pollutants for model year 2007 engines, and</w:t>
            </w:r>
          </w:p>
          <w:p w:rsidR="00084D1B" w:rsidRPr="008422A3" w:rsidRDefault="00084D1B" w:rsidP="00C74A25">
            <w:pPr>
              <w:pStyle w:val="NormalWeb"/>
              <w:divId w:val="386033715"/>
              <w:rPr>
                <w:sz w:val="22"/>
                <w:szCs w:val="22"/>
              </w:rPr>
            </w:pPr>
            <w:r w:rsidRPr="008422A3">
              <w:rPr>
                <w:sz w:val="22"/>
                <w:szCs w:val="22"/>
              </w:rPr>
              <w:t xml:space="preserve">(ii) The certification emission standards for new </w:t>
            </w:r>
            <w:proofErr w:type="spellStart"/>
            <w:r w:rsidRPr="008422A3">
              <w:rPr>
                <w:sz w:val="22"/>
                <w:szCs w:val="22"/>
              </w:rPr>
              <w:t>nonroad</w:t>
            </w:r>
            <w:proofErr w:type="spellEnd"/>
            <w:r w:rsidRPr="008422A3">
              <w:rPr>
                <w:sz w:val="22"/>
                <w:szCs w:val="22"/>
              </w:rPr>
              <w:t xml:space="preserve"> CI engines in 40 CFR 1039.104, 40 CFR 1039.105, 40 CFR 1039.107, 40 CFR 1039.115, and table 2 to this subpart, for 2008 model year and later engines.</w:t>
            </w:r>
          </w:p>
          <w:p w:rsidR="00084D1B" w:rsidRPr="008422A3" w:rsidRDefault="00084D1B" w:rsidP="00C74A25">
            <w:pPr>
              <w:pStyle w:val="NormalWeb"/>
              <w:divId w:val="386033715"/>
              <w:rPr>
                <w:sz w:val="22"/>
                <w:szCs w:val="22"/>
              </w:rPr>
            </w:pPr>
            <w:r w:rsidRPr="008422A3">
              <w:rPr>
                <w:sz w:val="22"/>
                <w:szCs w:val="22"/>
              </w:rPr>
              <w:t xml:space="preserve">(2) For engines with a maximum engine power greater than or equal to 37 KW (50 HP), the certification emission standards for new </w:t>
            </w:r>
            <w:proofErr w:type="spellStart"/>
            <w:r w:rsidRPr="008422A3">
              <w:rPr>
                <w:sz w:val="22"/>
                <w:szCs w:val="22"/>
              </w:rPr>
              <w:t>nonroad</w:t>
            </w:r>
            <w:proofErr w:type="spellEnd"/>
            <w:r w:rsidRPr="008422A3">
              <w:rPr>
                <w:sz w:val="22"/>
                <w:szCs w:val="22"/>
              </w:rPr>
              <w:t xml:space="preserve"> CI engines for the same model year and maximum engine power in 40 CFR 89.112 and 40 CFR 89.113 for all pollutants beginning in model year 2007.</w:t>
            </w:r>
          </w:p>
          <w:p w:rsidR="00084D1B" w:rsidRPr="008422A3" w:rsidRDefault="00084D1B" w:rsidP="00C74A25">
            <w:pPr>
              <w:pStyle w:val="NormalWeb"/>
              <w:divId w:val="386033715"/>
              <w:rPr>
                <w:sz w:val="22"/>
                <w:szCs w:val="22"/>
              </w:rPr>
            </w:pPr>
            <w:r w:rsidRPr="008422A3">
              <w:rPr>
                <w:sz w:val="22"/>
                <w:szCs w:val="22"/>
              </w:rPr>
              <w:t>(b) Stationary CI internal combustion engine manufacturers must certify their 2007 model year and later emergency stationary CI ICE with a maximum engine power greater than 2,237 KW (3,000 HP) and a displacement of less than 10 liters per cylinder that are not fire pump engines to the emission standards specified in paragraphs (b)(1) through (2) of this section.</w:t>
            </w:r>
          </w:p>
          <w:p w:rsidR="00084D1B" w:rsidRPr="008422A3" w:rsidRDefault="00084D1B" w:rsidP="00C74A25">
            <w:pPr>
              <w:pStyle w:val="NormalWeb"/>
              <w:divId w:val="386033715"/>
              <w:rPr>
                <w:sz w:val="22"/>
                <w:szCs w:val="22"/>
              </w:rPr>
            </w:pPr>
            <w:r w:rsidRPr="008422A3">
              <w:rPr>
                <w:sz w:val="22"/>
                <w:szCs w:val="22"/>
              </w:rPr>
              <w:t>(1) For 2007 through 2010 model years, the emission standards in table 1 to this subpart, for all pollutants, for the same maximum engine power.</w:t>
            </w:r>
          </w:p>
          <w:p w:rsidR="00084D1B" w:rsidRPr="008422A3" w:rsidRDefault="00084D1B" w:rsidP="00C74A25">
            <w:pPr>
              <w:pStyle w:val="NormalWeb"/>
              <w:divId w:val="386033715"/>
              <w:rPr>
                <w:sz w:val="22"/>
                <w:szCs w:val="22"/>
              </w:rPr>
            </w:pPr>
            <w:r w:rsidRPr="008422A3">
              <w:rPr>
                <w:sz w:val="22"/>
                <w:szCs w:val="22"/>
              </w:rPr>
              <w:t xml:space="preserve">(2) For 2011 model year and later, the certification emission standards for new </w:t>
            </w:r>
            <w:proofErr w:type="spellStart"/>
            <w:r w:rsidRPr="008422A3">
              <w:rPr>
                <w:sz w:val="22"/>
                <w:szCs w:val="22"/>
              </w:rPr>
              <w:t>nonroad</w:t>
            </w:r>
            <w:proofErr w:type="spellEnd"/>
            <w:r w:rsidRPr="008422A3">
              <w:rPr>
                <w:sz w:val="22"/>
                <w:szCs w:val="22"/>
              </w:rPr>
              <w:t xml:space="preserve"> CI engines for engines of the same model year and maximum engine power in 40 CFR 89.112 and 40 CFR 89.113 for all pollutants.</w:t>
            </w:r>
          </w:p>
          <w:p w:rsidR="00084D1B" w:rsidRPr="008422A3" w:rsidRDefault="00084D1B" w:rsidP="00C74A25">
            <w:pPr>
              <w:pStyle w:val="NormalWeb"/>
              <w:divId w:val="386033715"/>
              <w:rPr>
                <w:sz w:val="22"/>
                <w:szCs w:val="22"/>
              </w:rPr>
            </w:pPr>
            <w:r w:rsidRPr="008422A3">
              <w:rPr>
                <w:sz w:val="22"/>
                <w:szCs w:val="22"/>
              </w:rPr>
              <w:t>(c) [Reserved]</w:t>
            </w:r>
          </w:p>
          <w:p w:rsidR="00084D1B" w:rsidRPr="008422A3" w:rsidRDefault="00084D1B" w:rsidP="00C74A25">
            <w:pPr>
              <w:pStyle w:val="NormalWeb"/>
              <w:divId w:val="386033715"/>
              <w:rPr>
                <w:sz w:val="22"/>
                <w:szCs w:val="22"/>
              </w:rPr>
            </w:pPr>
            <w:r w:rsidRPr="008422A3">
              <w:rPr>
                <w:sz w:val="22"/>
                <w:szCs w:val="22"/>
              </w:rPr>
              <w:t>(d) Beginning with the model years in table 3 to this subpart, stationary CI internal combustion engine manufacturers must certify their fire pump stationary CI ICE to the emission standards in table 4 to this subpart, for all pollutants, for the same model year and NFPA nameplate power.</w:t>
            </w:r>
          </w:p>
          <w:p w:rsidR="00084D1B" w:rsidRPr="008422A3" w:rsidRDefault="00084D1B" w:rsidP="00C74A25">
            <w:pPr>
              <w:pStyle w:val="NormalWeb"/>
              <w:divId w:val="386033715"/>
              <w:rPr>
                <w:sz w:val="22"/>
                <w:szCs w:val="22"/>
              </w:rPr>
            </w:pPr>
            <w:r w:rsidRPr="008422A3">
              <w:rPr>
                <w:sz w:val="22"/>
                <w:szCs w:val="22"/>
              </w:rPr>
              <w:t>(e) Stationary CI internal combustion engine manufacturers must certify the following emergency stationary CI ICE that are not fire pump engines to the certification emission standards for new marine CI engines in 40 CFR 94.8, as applicable, for all pollutants, for the same displacement and maximum engine power:</w:t>
            </w:r>
          </w:p>
          <w:p w:rsidR="00084D1B" w:rsidRPr="008422A3" w:rsidRDefault="00084D1B" w:rsidP="00C74A25">
            <w:pPr>
              <w:pStyle w:val="NormalWeb"/>
              <w:divId w:val="386033715"/>
              <w:rPr>
                <w:sz w:val="22"/>
                <w:szCs w:val="22"/>
              </w:rPr>
            </w:pPr>
            <w:r w:rsidRPr="008422A3">
              <w:rPr>
                <w:sz w:val="22"/>
                <w:szCs w:val="22"/>
              </w:rPr>
              <w:t xml:space="preserve">(1) Their 2007 model year through 2012 emergency stationary CI ICE with a displacement of greater than or equal to 10 </w:t>
            </w:r>
            <w:r w:rsidRPr="008422A3">
              <w:rPr>
                <w:sz w:val="22"/>
                <w:szCs w:val="22"/>
              </w:rPr>
              <w:lastRenderedPageBreak/>
              <w:t>liters per cylinder and less than 30 liters per cylinder;</w:t>
            </w:r>
          </w:p>
          <w:p w:rsidR="00084D1B" w:rsidRPr="008422A3" w:rsidRDefault="00084D1B" w:rsidP="00C74A25">
            <w:pPr>
              <w:pStyle w:val="NormalWeb"/>
              <w:divId w:val="386033715"/>
              <w:rPr>
                <w:sz w:val="22"/>
                <w:szCs w:val="22"/>
              </w:rPr>
            </w:pPr>
            <w:r w:rsidRPr="008422A3">
              <w:rPr>
                <w:sz w:val="22"/>
                <w:szCs w:val="22"/>
              </w:rPr>
              <w:t>(2) Their 2013 model year and later emergency stationary CI ICE with a maximum engine power greater than or equal to 3,700 KW (4,958 HP) and a displacement of greater than or equal to 10 liters per cylinder and less than 15 liters per cylinder;</w:t>
            </w:r>
          </w:p>
          <w:p w:rsidR="00084D1B" w:rsidRPr="008422A3" w:rsidRDefault="00084D1B" w:rsidP="00C74A25">
            <w:pPr>
              <w:pStyle w:val="NormalWeb"/>
              <w:divId w:val="386033715"/>
              <w:rPr>
                <w:sz w:val="22"/>
                <w:szCs w:val="22"/>
              </w:rPr>
            </w:pPr>
            <w:r w:rsidRPr="008422A3">
              <w:rPr>
                <w:sz w:val="22"/>
                <w:szCs w:val="22"/>
              </w:rPr>
              <w:t>(3) Their 2013 model year emergency stationary CI ICE with a displacement of greater than or equal to 15 liters per cylinder and less than 30 liters per cylinder; and</w:t>
            </w:r>
          </w:p>
          <w:p w:rsidR="00084D1B" w:rsidRPr="008422A3" w:rsidRDefault="00084D1B" w:rsidP="00C74A25">
            <w:pPr>
              <w:pStyle w:val="NormalWeb"/>
              <w:divId w:val="386033715"/>
              <w:rPr>
                <w:sz w:val="22"/>
                <w:szCs w:val="22"/>
              </w:rPr>
            </w:pPr>
            <w:r w:rsidRPr="008422A3">
              <w:rPr>
                <w:sz w:val="22"/>
                <w:szCs w:val="22"/>
              </w:rPr>
              <w:t>(4) Their 2014 model year and later emergency stationary CI ICE with a maximum engine power greater than or equal to 2,000 KW (2,682 HP) and a displacement of greater than or equal to 15 liters per cylinder and less than 30 liters per cylinder.</w:t>
            </w:r>
          </w:p>
          <w:p w:rsidR="00084D1B" w:rsidRPr="008422A3" w:rsidRDefault="00084D1B" w:rsidP="00C74A25">
            <w:pPr>
              <w:pStyle w:val="NormalWeb"/>
              <w:divId w:val="386033715"/>
              <w:rPr>
                <w:sz w:val="22"/>
                <w:szCs w:val="22"/>
              </w:rPr>
            </w:pPr>
            <w:r w:rsidRPr="008422A3">
              <w:rPr>
                <w:sz w:val="22"/>
                <w:szCs w:val="22"/>
              </w:rPr>
              <w:t>(f) Stationary CI internal combustion engine manufacturers must certify the following emergency stationary CI ICE to the certification emission standards and other requirements applicable to Tier 3 new marine CI engines in 40 CFR 1042.101, 40 CFR 1042.107, 40 CFR 1042.115, 40 CFR 1042.120, and 40 CFR 1042.145, for all pollutants, for the same displacement and maximum engine power:</w:t>
            </w:r>
          </w:p>
          <w:p w:rsidR="00084D1B" w:rsidRPr="008422A3" w:rsidRDefault="00084D1B" w:rsidP="00C74A25">
            <w:pPr>
              <w:pStyle w:val="NormalWeb"/>
              <w:divId w:val="386033715"/>
              <w:rPr>
                <w:sz w:val="22"/>
                <w:szCs w:val="22"/>
              </w:rPr>
            </w:pPr>
            <w:r w:rsidRPr="008422A3">
              <w:rPr>
                <w:sz w:val="22"/>
                <w:szCs w:val="22"/>
              </w:rPr>
              <w:t>(1) Their 2013 model year and later emergency stationary CI ICE with a maximum engine power less than 3,700 KW (4,958 HP) and a displacement of greater than or equal to 10 liters per cylinder and less than 15 liters per cylinder; and</w:t>
            </w:r>
          </w:p>
          <w:p w:rsidR="00084D1B" w:rsidRPr="008422A3" w:rsidRDefault="00084D1B" w:rsidP="00C74A25">
            <w:pPr>
              <w:pStyle w:val="NormalWeb"/>
              <w:divId w:val="386033715"/>
              <w:rPr>
                <w:sz w:val="22"/>
                <w:szCs w:val="22"/>
              </w:rPr>
            </w:pPr>
            <w:r w:rsidRPr="008422A3">
              <w:rPr>
                <w:sz w:val="22"/>
                <w:szCs w:val="22"/>
              </w:rPr>
              <w:t>(2) Their 2014 model year and later emergency stationary CI ICE with a maximum engine power less than 2,000 KW (2,682 HP) and a displacement of greater than or equal to 15 liters per cylinder and less than 30 liters per cylinder.</w:t>
            </w:r>
          </w:p>
          <w:p w:rsidR="00084D1B" w:rsidRPr="008422A3" w:rsidRDefault="00084D1B" w:rsidP="00C74A25">
            <w:pPr>
              <w:pStyle w:val="NormalWeb"/>
              <w:divId w:val="386033715"/>
              <w:rPr>
                <w:sz w:val="22"/>
                <w:szCs w:val="22"/>
              </w:rPr>
            </w:pPr>
            <w:r w:rsidRPr="008422A3">
              <w:rPr>
                <w:sz w:val="22"/>
                <w:szCs w:val="22"/>
              </w:rPr>
              <w:t>(g) Notwithstanding the requirements in paragraphs (a) through (d) of this section, stationary emergency CI internal combustion engines identified in paragraphs (a) and (c) may be certified to the provisions of 40 CFR part 94 or, if Table 2 to 40 CFR 1042.101 identifies Tier 3 standards as being applicable, the requirements applicable to Tier 3 engines in 40 CFR part 1042, if the engines will be used solely in either or both of the following locations:</w:t>
            </w:r>
          </w:p>
          <w:p w:rsidR="00084D1B" w:rsidRPr="008422A3" w:rsidRDefault="00084D1B" w:rsidP="00C74A25">
            <w:pPr>
              <w:pStyle w:val="NormalWeb"/>
              <w:divId w:val="386033715"/>
              <w:rPr>
                <w:sz w:val="22"/>
                <w:szCs w:val="22"/>
              </w:rPr>
            </w:pPr>
            <w:r w:rsidRPr="008422A3">
              <w:rPr>
                <w:sz w:val="22"/>
                <w:szCs w:val="22"/>
              </w:rPr>
              <w:t>(1) Areas of Alaska not accessible by the FAHS; and</w:t>
            </w:r>
          </w:p>
          <w:p w:rsidR="00084D1B" w:rsidRPr="008422A3" w:rsidRDefault="00084D1B" w:rsidP="00C74A25">
            <w:pPr>
              <w:pStyle w:val="NormalWeb"/>
              <w:divId w:val="386033715"/>
              <w:rPr>
                <w:sz w:val="22"/>
                <w:szCs w:val="22"/>
              </w:rPr>
            </w:pPr>
            <w:r w:rsidRPr="008422A3">
              <w:rPr>
                <w:sz w:val="22"/>
                <w:szCs w:val="22"/>
              </w:rPr>
              <w:t>(2) Marine offshore installations.</w:t>
            </w:r>
          </w:p>
          <w:p w:rsidR="00084D1B" w:rsidRPr="008422A3" w:rsidRDefault="00084D1B" w:rsidP="00C74A25">
            <w:pPr>
              <w:pStyle w:val="NormalWeb"/>
              <w:divId w:val="386033715"/>
              <w:rPr>
                <w:sz w:val="22"/>
                <w:szCs w:val="22"/>
              </w:rPr>
            </w:pPr>
            <w:r w:rsidRPr="008422A3">
              <w:rPr>
                <w:sz w:val="22"/>
                <w:szCs w:val="22"/>
              </w:rPr>
              <w:t>(h) Notwithstanding the requirements in paragraphs (a) through (f) of this section, stationary CI internal combustion engine manufacturers are not required to certify reconstructed engines; however manufacturers may elect to do so. The reconstructed engine must be certified to the emission standards specified in paragraphs (a) through (f) of this section that are applicable to the model year, maximum engine power and displacement of the reconstructed emergency stationary CI ICE.</w:t>
            </w:r>
          </w:p>
          <w:p w:rsidR="00084D1B" w:rsidRPr="008422A3" w:rsidRDefault="00084D1B" w:rsidP="00C74A25">
            <w:pPr>
              <w:pStyle w:val="cita"/>
              <w:divId w:val="386033715"/>
              <w:rPr>
                <w:sz w:val="22"/>
                <w:szCs w:val="22"/>
              </w:rPr>
            </w:pPr>
            <w:r w:rsidRPr="008422A3">
              <w:rPr>
                <w:sz w:val="22"/>
                <w:szCs w:val="22"/>
              </w:rPr>
              <w:t>[71 FR 39172, July 11, 2006, as amended at 76 FR 37968, June 28, 2011]</w:t>
            </w:r>
          </w:p>
          <w:p w:rsidR="00084D1B" w:rsidRPr="008422A3" w:rsidRDefault="00084D1B" w:rsidP="00C74A25">
            <w:pPr>
              <w:pStyle w:val="Heading2"/>
              <w:jc w:val="left"/>
              <w:divId w:val="386033715"/>
              <w:rPr>
                <w:rFonts w:eastAsia="Times New Roman"/>
                <w:sz w:val="22"/>
                <w:szCs w:val="22"/>
              </w:rPr>
            </w:pPr>
            <w:bookmarkStart w:id="7" w:name="40:7.0.1.1.1.97.246.4"/>
            <w:bookmarkEnd w:id="7"/>
            <w:r w:rsidRPr="008422A3">
              <w:rPr>
                <w:rFonts w:eastAsia="Times New Roman"/>
                <w:sz w:val="22"/>
                <w:szCs w:val="22"/>
              </w:rPr>
              <w:t>§ 60.4203   How long must my engines meet the emission standards if I am a manufacturer of stationary CI internal combustion engines?</w:t>
            </w:r>
          </w:p>
          <w:p w:rsidR="00084D1B" w:rsidRPr="008422A3" w:rsidRDefault="00084D1B" w:rsidP="00C74A25">
            <w:pPr>
              <w:pStyle w:val="NormalWeb"/>
              <w:divId w:val="386033715"/>
              <w:rPr>
                <w:sz w:val="22"/>
                <w:szCs w:val="22"/>
              </w:rPr>
            </w:pPr>
            <w:r w:rsidRPr="008422A3">
              <w:rPr>
                <w:sz w:val="22"/>
                <w:szCs w:val="22"/>
              </w:rPr>
              <w:t>Engines manufactured by stationary CI internal combustion engine manufacturers must meet the emission standards as required in §§ 60.4201 and 60.4202 during the certified emissions life of the engines.</w:t>
            </w:r>
          </w:p>
          <w:p w:rsidR="00084D1B" w:rsidRPr="008422A3" w:rsidRDefault="00084D1B" w:rsidP="00C74A25">
            <w:pPr>
              <w:pStyle w:val="cita"/>
              <w:divId w:val="386033715"/>
              <w:rPr>
                <w:sz w:val="22"/>
                <w:szCs w:val="22"/>
              </w:rPr>
            </w:pPr>
            <w:r w:rsidRPr="008422A3">
              <w:rPr>
                <w:sz w:val="22"/>
                <w:szCs w:val="22"/>
              </w:rPr>
              <w:t>[76 FR 37968, June 28, 2011]</w:t>
            </w:r>
          </w:p>
          <w:p w:rsidR="00084D1B" w:rsidRPr="008422A3" w:rsidRDefault="00084D1B" w:rsidP="00C74A25">
            <w:pPr>
              <w:pStyle w:val="Heading2"/>
              <w:jc w:val="left"/>
              <w:divId w:val="386033715"/>
              <w:rPr>
                <w:rFonts w:eastAsia="Times New Roman"/>
                <w:sz w:val="22"/>
                <w:szCs w:val="22"/>
              </w:rPr>
            </w:pPr>
            <w:bookmarkStart w:id="8" w:name="40:7.0.1.1.1.97.247"/>
            <w:bookmarkEnd w:id="8"/>
            <w:r w:rsidRPr="008422A3">
              <w:rPr>
                <w:rFonts w:eastAsia="Times New Roman"/>
                <w:sz w:val="22"/>
                <w:szCs w:val="22"/>
              </w:rPr>
              <w:t>Emission Standards for Owners and Operators</w:t>
            </w:r>
          </w:p>
          <w:p w:rsidR="00084D1B" w:rsidRPr="008422A3" w:rsidRDefault="00084D1B" w:rsidP="00C74A25">
            <w:pPr>
              <w:pStyle w:val="Heading2"/>
              <w:jc w:val="left"/>
              <w:divId w:val="386033715"/>
              <w:rPr>
                <w:rFonts w:eastAsia="Times New Roman"/>
                <w:sz w:val="22"/>
                <w:szCs w:val="22"/>
              </w:rPr>
            </w:pPr>
            <w:bookmarkStart w:id="9" w:name="40:7.0.1.1.1.97.247.5"/>
            <w:bookmarkEnd w:id="9"/>
            <w:r w:rsidRPr="008422A3">
              <w:rPr>
                <w:rFonts w:eastAsia="Times New Roman"/>
                <w:sz w:val="22"/>
                <w:szCs w:val="22"/>
              </w:rPr>
              <w:t>§ 60.4204   What emission standards must I meet for non-emergency engines if I am an owner or operator of a stationary CI internal combustion engine?</w:t>
            </w:r>
          </w:p>
          <w:p w:rsidR="00084D1B" w:rsidRPr="008422A3" w:rsidRDefault="00084D1B" w:rsidP="00C74A25">
            <w:pPr>
              <w:pStyle w:val="NormalWeb"/>
              <w:divId w:val="386033715"/>
              <w:rPr>
                <w:sz w:val="22"/>
                <w:szCs w:val="22"/>
              </w:rPr>
            </w:pPr>
            <w:r w:rsidRPr="008422A3">
              <w:rPr>
                <w:sz w:val="22"/>
                <w:szCs w:val="22"/>
              </w:rPr>
              <w:t xml:space="preserve">(a) Owners and operators of pre-2007 model year non-emergency stationary CI ICE with a displacement of less than 10 liters per cylinder must comply with the emission standards in table 1 to this subpart. Owners and operators of pre-2007 </w:t>
            </w:r>
            <w:r w:rsidRPr="008422A3">
              <w:rPr>
                <w:sz w:val="22"/>
                <w:szCs w:val="22"/>
              </w:rPr>
              <w:lastRenderedPageBreak/>
              <w:t>model year non-emergency stationary CI ICE with a displacement of greater than or equal to 10 liters per cylinder and less than 30 liters per cylinder must comply with the emission standards in 40 CFR 94.8(a)(1).</w:t>
            </w:r>
          </w:p>
          <w:p w:rsidR="00084D1B" w:rsidRPr="008422A3" w:rsidRDefault="00084D1B" w:rsidP="00C74A25">
            <w:pPr>
              <w:pStyle w:val="NormalWeb"/>
              <w:divId w:val="386033715"/>
              <w:rPr>
                <w:sz w:val="22"/>
                <w:szCs w:val="22"/>
              </w:rPr>
            </w:pPr>
            <w:r w:rsidRPr="008422A3">
              <w:rPr>
                <w:sz w:val="22"/>
                <w:szCs w:val="22"/>
              </w:rPr>
              <w:t>(b) Owners and operators of 2007 model year and later non-emergency stationary CI ICE with a displacement of less than 30 liters per cylinder must comply with the emission standards for new CI engines in § 60.4201 for their 2007 model year and later stationary CI ICE, as applicable.</w:t>
            </w:r>
          </w:p>
          <w:p w:rsidR="00084D1B" w:rsidRPr="008422A3" w:rsidRDefault="00084D1B" w:rsidP="00C74A25">
            <w:pPr>
              <w:pStyle w:val="NormalWeb"/>
              <w:divId w:val="386033715"/>
              <w:rPr>
                <w:sz w:val="22"/>
                <w:szCs w:val="22"/>
              </w:rPr>
            </w:pPr>
            <w:r w:rsidRPr="008422A3">
              <w:rPr>
                <w:sz w:val="22"/>
                <w:szCs w:val="22"/>
              </w:rPr>
              <w:t>(c) Owners and operators of non-emergency stationary CI engines with a displacement of greater than or equal to 30 liters per cylinder must meet the following requirements:</w:t>
            </w:r>
          </w:p>
          <w:p w:rsidR="00084D1B" w:rsidRPr="008422A3" w:rsidRDefault="00084D1B" w:rsidP="00C74A25">
            <w:pPr>
              <w:pStyle w:val="NormalWeb"/>
              <w:divId w:val="386033715"/>
              <w:rPr>
                <w:sz w:val="22"/>
                <w:szCs w:val="22"/>
              </w:rPr>
            </w:pPr>
            <w:r w:rsidRPr="008422A3">
              <w:rPr>
                <w:sz w:val="22"/>
                <w:szCs w:val="22"/>
              </w:rPr>
              <w:t>(1) For engines installed prior to January 1, 2012, limit the emissions of NO</w:t>
            </w:r>
            <w:r w:rsidRPr="008422A3">
              <w:rPr>
                <w:sz w:val="22"/>
                <w:szCs w:val="22"/>
                <w:vertAlign w:val="subscript"/>
              </w:rPr>
              <w:t>X</w:t>
            </w:r>
            <w:r w:rsidRPr="008422A3">
              <w:rPr>
                <w:sz w:val="22"/>
                <w:szCs w:val="22"/>
              </w:rPr>
              <w:t xml:space="preserve"> in the stationary CI internal combustion engine exhaust to the following:</w:t>
            </w:r>
          </w:p>
          <w:p w:rsidR="00084D1B" w:rsidRPr="008422A3" w:rsidRDefault="00084D1B" w:rsidP="00C74A25">
            <w:pPr>
              <w:pStyle w:val="NormalWeb"/>
              <w:divId w:val="386033715"/>
              <w:rPr>
                <w:sz w:val="22"/>
                <w:szCs w:val="22"/>
              </w:rPr>
            </w:pPr>
            <w:r w:rsidRPr="008422A3">
              <w:rPr>
                <w:sz w:val="22"/>
                <w:szCs w:val="22"/>
              </w:rPr>
              <w:t>(</w:t>
            </w:r>
            <w:proofErr w:type="spellStart"/>
            <w:r w:rsidRPr="008422A3">
              <w:rPr>
                <w:sz w:val="22"/>
                <w:szCs w:val="22"/>
              </w:rPr>
              <w:t>i</w:t>
            </w:r>
            <w:proofErr w:type="spellEnd"/>
            <w:r w:rsidRPr="008422A3">
              <w:rPr>
                <w:sz w:val="22"/>
                <w:szCs w:val="22"/>
              </w:rPr>
              <w:t>) 17.0 grams per kilowatt-hour (g/KW-hr) (12.7 grams per horsepower-hr (g/HP-hr)) when maximum engine speed is less than 130 revolutions per minute (rpm);</w:t>
            </w:r>
          </w:p>
          <w:p w:rsidR="00084D1B" w:rsidRPr="008422A3" w:rsidRDefault="00084D1B" w:rsidP="00C74A25">
            <w:pPr>
              <w:pStyle w:val="NormalWeb"/>
              <w:divId w:val="386033715"/>
              <w:rPr>
                <w:sz w:val="22"/>
                <w:szCs w:val="22"/>
              </w:rPr>
            </w:pPr>
            <w:r w:rsidRPr="008422A3">
              <w:rPr>
                <w:sz w:val="22"/>
                <w:szCs w:val="22"/>
              </w:rPr>
              <w:t>(ii) 45 · n</w:t>
            </w:r>
            <w:r w:rsidRPr="008422A3">
              <w:rPr>
                <w:sz w:val="22"/>
                <w:szCs w:val="22"/>
                <w:vertAlign w:val="superscript"/>
              </w:rPr>
              <w:t>−0.2</w:t>
            </w:r>
            <w:r w:rsidRPr="008422A3">
              <w:rPr>
                <w:sz w:val="22"/>
                <w:szCs w:val="22"/>
              </w:rPr>
              <w:t xml:space="preserve"> g/KW-hr (34 · n</w:t>
            </w:r>
            <w:r w:rsidRPr="008422A3">
              <w:rPr>
                <w:sz w:val="22"/>
                <w:szCs w:val="22"/>
                <w:vertAlign w:val="superscript"/>
              </w:rPr>
              <w:t>−0.2</w:t>
            </w:r>
            <w:r w:rsidRPr="008422A3">
              <w:rPr>
                <w:sz w:val="22"/>
                <w:szCs w:val="22"/>
              </w:rPr>
              <w:t xml:space="preserve"> g/HP-hr) when maximum engine speed is 130 or more but less than 2,000 rpm, where n is maximum engine speed; and</w:t>
            </w:r>
          </w:p>
          <w:p w:rsidR="00084D1B" w:rsidRPr="008422A3" w:rsidRDefault="00084D1B" w:rsidP="00C74A25">
            <w:pPr>
              <w:pStyle w:val="NormalWeb"/>
              <w:divId w:val="386033715"/>
              <w:rPr>
                <w:sz w:val="22"/>
                <w:szCs w:val="22"/>
              </w:rPr>
            </w:pPr>
            <w:r w:rsidRPr="008422A3">
              <w:rPr>
                <w:sz w:val="22"/>
                <w:szCs w:val="22"/>
              </w:rPr>
              <w:t>(iii) 9.8 g/KW-hr (7.3 g/HP-hr) when maximum engine speed is 2,000 rpm or more.</w:t>
            </w:r>
          </w:p>
          <w:p w:rsidR="00084D1B" w:rsidRPr="008422A3" w:rsidRDefault="00084D1B" w:rsidP="00C74A25">
            <w:pPr>
              <w:pStyle w:val="NormalWeb"/>
              <w:divId w:val="386033715"/>
              <w:rPr>
                <w:sz w:val="22"/>
                <w:szCs w:val="22"/>
              </w:rPr>
            </w:pPr>
            <w:r w:rsidRPr="008422A3">
              <w:rPr>
                <w:sz w:val="22"/>
                <w:szCs w:val="22"/>
              </w:rPr>
              <w:t>(2) For engines installed on or after January 1, 2012 and before January 1, 2016, limit the emissions of NO</w:t>
            </w:r>
            <w:r w:rsidRPr="008422A3">
              <w:rPr>
                <w:sz w:val="22"/>
                <w:szCs w:val="22"/>
                <w:vertAlign w:val="subscript"/>
              </w:rPr>
              <w:t>X</w:t>
            </w:r>
            <w:r w:rsidRPr="008422A3">
              <w:rPr>
                <w:sz w:val="22"/>
                <w:szCs w:val="22"/>
              </w:rPr>
              <w:t xml:space="preserve"> in the stationary CI internal combustion engine exhaust to the following:</w:t>
            </w:r>
          </w:p>
          <w:p w:rsidR="00084D1B" w:rsidRPr="008422A3" w:rsidRDefault="00084D1B" w:rsidP="00C74A25">
            <w:pPr>
              <w:pStyle w:val="NormalWeb"/>
              <w:divId w:val="386033715"/>
              <w:rPr>
                <w:sz w:val="22"/>
                <w:szCs w:val="22"/>
              </w:rPr>
            </w:pPr>
            <w:r w:rsidRPr="008422A3">
              <w:rPr>
                <w:sz w:val="22"/>
                <w:szCs w:val="22"/>
              </w:rPr>
              <w:t>(</w:t>
            </w:r>
            <w:proofErr w:type="spellStart"/>
            <w:r w:rsidRPr="008422A3">
              <w:rPr>
                <w:sz w:val="22"/>
                <w:szCs w:val="22"/>
              </w:rPr>
              <w:t>i</w:t>
            </w:r>
            <w:proofErr w:type="spellEnd"/>
            <w:r w:rsidRPr="008422A3">
              <w:rPr>
                <w:sz w:val="22"/>
                <w:szCs w:val="22"/>
              </w:rPr>
              <w:t>) 14.4 g/KW-hr (10.7 g/HP-hr) when maximum engine speed is less than 130 rpm;</w:t>
            </w:r>
          </w:p>
          <w:p w:rsidR="00084D1B" w:rsidRPr="008422A3" w:rsidRDefault="00084D1B" w:rsidP="00C74A25">
            <w:pPr>
              <w:pStyle w:val="NormalWeb"/>
              <w:divId w:val="386033715"/>
              <w:rPr>
                <w:sz w:val="22"/>
                <w:szCs w:val="22"/>
              </w:rPr>
            </w:pPr>
            <w:r w:rsidRPr="008422A3">
              <w:rPr>
                <w:sz w:val="22"/>
                <w:szCs w:val="22"/>
              </w:rPr>
              <w:t>(ii) 44 · n</w:t>
            </w:r>
            <w:r w:rsidRPr="008422A3">
              <w:rPr>
                <w:sz w:val="22"/>
                <w:szCs w:val="22"/>
                <w:vertAlign w:val="superscript"/>
              </w:rPr>
              <w:t>−0.23</w:t>
            </w:r>
            <w:r w:rsidRPr="008422A3">
              <w:rPr>
                <w:sz w:val="22"/>
                <w:szCs w:val="22"/>
              </w:rPr>
              <w:t xml:space="preserve"> g/KW-hr (33 · n</w:t>
            </w:r>
            <w:r w:rsidRPr="008422A3">
              <w:rPr>
                <w:sz w:val="22"/>
                <w:szCs w:val="22"/>
                <w:vertAlign w:val="superscript"/>
              </w:rPr>
              <w:t>−0.23</w:t>
            </w:r>
            <w:r w:rsidRPr="008422A3">
              <w:rPr>
                <w:sz w:val="22"/>
                <w:szCs w:val="22"/>
              </w:rPr>
              <w:t xml:space="preserve"> g/HP-hr) when maximum engine speed is greater than or equal to 130 but less than 2,000 rpm and where n is maximum engine speed; and</w:t>
            </w:r>
          </w:p>
          <w:p w:rsidR="00084D1B" w:rsidRPr="008422A3" w:rsidRDefault="00084D1B" w:rsidP="00C74A25">
            <w:pPr>
              <w:pStyle w:val="NormalWeb"/>
              <w:divId w:val="386033715"/>
              <w:rPr>
                <w:sz w:val="22"/>
                <w:szCs w:val="22"/>
              </w:rPr>
            </w:pPr>
            <w:r w:rsidRPr="008422A3">
              <w:rPr>
                <w:sz w:val="22"/>
                <w:szCs w:val="22"/>
              </w:rPr>
              <w:t>(iii) 7.7 g/KW-hr (5.7 g/HP-hr) when maximum engine speed is greater than or equal to 2,000 rpm.</w:t>
            </w:r>
          </w:p>
          <w:p w:rsidR="00084D1B" w:rsidRPr="008422A3" w:rsidRDefault="00084D1B" w:rsidP="00C74A25">
            <w:pPr>
              <w:pStyle w:val="NormalWeb"/>
              <w:divId w:val="386033715"/>
              <w:rPr>
                <w:sz w:val="22"/>
                <w:szCs w:val="22"/>
              </w:rPr>
            </w:pPr>
            <w:r w:rsidRPr="008422A3">
              <w:rPr>
                <w:sz w:val="22"/>
                <w:szCs w:val="22"/>
              </w:rPr>
              <w:t>(3) For engines installed on or after January 1, 2016, limit the emissions of NO</w:t>
            </w:r>
            <w:r w:rsidRPr="008422A3">
              <w:rPr>
                <w:sz w:val="22"/>
                <w:szCs w:val="22"/>
                <w:vertAlign w:val="subscript"/>
              </w:rPr>
              <w:t>X</w:t>
            </w:r>
            <w:r w:rsidRPr="008422A3">
              <w:rPr>
                <w:sz w:val="22"/>
                <w:szCs w:val="22"/>
              </w:rPr>
              <w:t xml:space="preserve"> in the stationary CI internal combustion engine exhaust to the following:</w:t>
            </w:r>
          </w:p>
          <w:p w:rsidR="00084D1B" w:rsidRPr="008422A3" w:rsidRDefault="00084D1B" w:rsidP="00C74A25">
            <w:pPr>
              <w:pStyle w:val="NormalWeb"/>
              <w:divId w:val="386033715"/>
              <w:rPr>
                <w:sz w:val="22"/>
                <w:szCs w:val="22"/>
              </w:rPr>
            </w:pPr>
            <w:r w:rsidRPr="008422A3">
              <w:rPr>
                <w:sz w:val="22"/>
                <w:szCs w:val="22"/>
              </w:rPr>
              <w:t>(</w:t>
            </w:r>
            <w:proofErr w:type="spellStart"/>
            <w:r w:rsidRPr="008422A3">
              <w:rPr>
                <w:sz w:val="22"/>
                <w:szCs w:val="22"/>
              </w:rPr>
              <w:t>i</w:t>
            </w:r>
            <w:proofErr w:type="spellEnd"/>
            <w:r w:rsidRPr="008422A3">
              <w:rPr>
                <w:sz w:val="22"/>
                <w:szCs w:val="22"/>
              </w:rPr>
              <w:t>) 3.4 g/KW-hr (2.5 g/HP-hr) when maximum engine speed is less than 130 rpm;</w:t>
            </w:r>
          </w:p>
          <w:p w:rsidR="00084D1B" w:rsidRPr="008422A3" w:rsidRDefault="00084D1B" w:rsidP="00C74A25">
            <w:pPr>
              <w:pStyle w:val="NormalWeb"/>
              <w:divId w:val="386033715"/>
              <w:rPr>
                <w:sz w:val="22"/>
                <w:szCs w:val="22"/>
              </w:rPr>
            </w:pPr>
            <w:r w:rsidRPr="008422A3">
              <w:rPr>
                <w:sz w:val="22"/>
                <w:szCs w:val="22"/>
              </w:rPr>
              <w:t>(ii) 9.0 · n</w:t>
            </w:r>
            <w:r w:rsidRPr="008422A3">
              <w:rPr>
                <w:sz w:val="22"/>
                <w:szCs w:val="22"/>
                <w:vertAlign w:val="superscript"/>
              </w:rPr>
              <w:t>−0.20</w:t>
            </w:r>
            <w:r w:rsidRPr="008422A3">
              <w:rPr>
                <w:sz w:val="22"/>
                <w:szCs w:val="22"/>
              </w:rPr>
              <w:t xml:space="preserve"> g/KW-hr (6.7 · n</w:t>
            </w:r>
            <w:r w:rsidRPr="008422A3">
              <w:rPr>
                <w:sz w:val="22"/>
                <w:szCs w:val="22"/>
                <w:vertAlign w:val="superscript"/>
              </w:rPr>
              <w:t>−0.20</w:t>
            </w:r>
            <w:r w:rsidRPr="008422A3">
              <w:rPr>
                <w:sz w:val="22"/>
                <w:szCs w:val="22"/>
              </w:rPr>
              <w:t xml:space="preserve"> g/HP-hr) where n (maximum engine speed) is 130 or more but less than 2,000 rpm; and</w:t>
            </w:r>
          </w:p>
          <w:p w:rsidR="00084D1B" w:rsidRPr="008422A3" w:rsidRDefault="00084D1B" w:rsidP="00C74A25">
            <w:pPr>
              <w:pStyle w:val="NormalWeb"/>
              <w:divId w:val="386033715"/>
              <w:rPr>
                <w:sz w:val="22"/>
                <w:szCs w:val="22"/>
              </w:rPr>
            </w:pPr>
            <w:r w:rsidRPr="008422A3">
              <w:rPr>
                <w:sz w:val="22"/>
                <w:szCs w:val="22"/>
              </w:rPr>
              <w:t>(iii) 2.0 g/KW-hr (1.5 g/HP-hr) where maximum engine speed is greater than or equal to 2,000 rpm.</w:t>
            </w:r>
          </w:p>
          <w:p w:rsidR="00084D1B" w:rsidRPr="008422A3" w:rsidRDefault="00084D1B" w:rsidP="00C74A25">
            <w:pPr>
              <w:pStyle w:val="NormalWeb"/>
              <w:divId w:val="386033715"/>
              <w:rPr>
                <w:sz w:val="22"/>
                <w:szCs w:val="22"/>
              </w:rPr>
            </w:pPr>
            <w:r w:rsidRPr="008422A3">
              <w:rPr>
                <w:sz w:val="22"/>
                <w:szCs w:val="22"/>
              </w:rPr>
              <w:t>(4) Reduce particulate matter (PM) emissions by 60 percent or more, or limit the emissions of PM in the stationary CI internal combustion engine exhaust to 0.15 g/KW-hr (0.11 g/HP-hr).</w:t>
            </w:r>
          </w:p>
          <w:p w:rsidR="00084D1B" w:rsidRPr="008422A3" w:rsidRDefault="00084D1B" w:rsidP="00C74A25">
            <w:pPr>
              <w:pStyle w:val="NormalWeb"/>
              <w:divId w:val="386033715"/>
              <w:rPr>
                <w:sz w:val="22"/>
                <w:szCs w:val="22"/>
              </w:rPr>
            </w:pPr>
            <w:r w:rsidRPr="008422A3">
              <w:rPr>
                <w:sz w:val="22"/>
                <w:szCs w:val="22"/>
              </w:rPr>
              <w:t>(d) Owners and operators of non-emergency stationary CI ICE with a displacement of less than 30 liters per cylinder who conduct performance tests in-use must meet the not-to-exceed (NTE) standards as indicated in § 60.4212.</w:t>
            </w:r>
          </w:p>
          <w:p w:rsidR="00084D1B" w:rsidRPr="008422A3" w:rsidRDefault="00084D1B" w:rsidP="00C74A25">
            <w:pPr>
              <w:pStyle w:val="NormalWeb"/>
              <w:divId w:val="386033715"/>
              <w:rPr>
                <w:sz w:val="22"/>
                <w:szCs w:val="22"/>
              </w:rPr>
            </w:pPr>
            <w:r w:rsidRPr="008422A3">
              <w:rPr>
                <w:sz w:val="22"/>
                <w:szCs w:val="22"/>
              </w:rPr>
              <w:t>(e) Owners and operators of any modified or reconstructed non-emergency stationary CI ICE subject to this subpart must meet the emission standards applicable to the model year, maximum engine power, and displacement of the modified or reconstructed non-emergency stationary CI ICE that are specified in paragraphs (a) through (d) of this section.</w:t>
            </w:r>
          </w:p>
          <w:p w:rsidR="00084D1B" w:rsidRPr="008422A3" w:rsidRDefault="00084D1B" w:rsidP="00C74A25">
            <w:pPr>
              <w:pStyle w:val="cita"/>
              <w:divId w:val="386033715"/>
              <w:rPr>
                <w:sz w:val="22"/>
                <w:szCs w:val="22"/>
              </w:rPr>
            </w:pPr>
            <w:r w:rsidRPr="008422A3">
              <w:rPr>
                <w:sz w:val="22"/>
                <w:szCs w:val="22"/>
              </w:rPr>
              <w:t>[71 FR 39172, July 11, 2006, as amended at 76 FR 37968, June 28, 2011]</w:t>
            </w:r>
          </w:p>
          <w:p w:rsidR="00084D1B" w:rsidRPr="008422A3" w:rsidRDefault="00084D1B" w:rsidP="00C74A25">
            <w:pPr>
              <w:pStyle w:val="Heading2"/>
              <w:jc w:val="left"/>
              <w:divId w:val="386033715"/>
              <w:rPr>
                <w:rFonts w:eastAsia="Times New Roman"/>
                <w:sz w:val="22"/>
                <w:szCs w:val="22"/>
              </w:rPr>
            </w:pPr>
            <w:bookmarkStart w:id="10" w:name="40:7.0.1.1.1.97.247.6"/>
            <w:bookmarkEnd w:id="10"/>
            <w:r w:rsidRPr="008422A3">
              <w:rPr>
                <w:rFonts w:eastAsia="Times New Roman"/>
                <w:sz w:val="22"/>
                <w:szCs w:val="22"/>
              </w:rPr>
              <w:t xml:space="preserve">§ 60.4205   What emission standards must I meet for emergency engines if I am an owner or operator of a stationary </w:t>
            </w:r>
            <w:r w:rsidRPr="008422A3">
              <w:rPr>
                <w:rFonts w:eastAsia="Times New Roman"/>
                <w:sz w:val="22"/>
                <w:szCs w:val="22"/>
              </w:rPr>
              <w:lastRenderedPageBreak/>
              <w:t>CI internal combustion engine?</w:t>
            </w:r>
          </w:p>
          <w:p w:rsidR="00084D1B" w:rsidRPr="008422A3" w:rsidRDefault="00084D1B" w:rsidP="00C74A25">
            <w:pPr>
              <w:pStyle w:val="NormalWeb"/>
              <w:divId w:val="386033715"/>
              <w:rPr>
                <w:sz w:val="22"/>
                <w:szCs w:val="22"/>
              </w:rPr>
            </w:pPr>
            <w:r w:rsidRPr="008422A3">
              <w:rPr>
                <w:sz w:val="22"/>
                <w:szCs w:val="22"/>
              </w:rPr>
              <w:t>(a) Owners and operators of pre-2007 model year emergency stationary CI ICE with a displacement of less than 10 liters per cylinder that are not fire pump engines must comply with the emission standards in Table 1 to this subpart. Owners and operators of pre-2007 model year emergency stationary CI ICE with a displacement of greater than or equal to 10 liters per cylinder and less than 30 liters per cylinder that are not fire pump engines must comply with the emission standards in 40 CFR 94.8(a)(1).</w:t>
            </w:r>
          </w:p>
          <w:p w:rsidR="00084D1B" w:rsidRPr="008422A3" w:rsidRDefault="00084D1B" w:rsidP="00C74A25">
            <w:pPr>
              <w:pStyle w:val="NormalWeb"/>
              <w:divId w:val="386033715"/>
              <w:rPr>
                <w:sz w:val="22"/>
                <w:szCs w:val="22"/>
              </w:rPr>
            </w:pPr>
            <w:r w:rsidRPr="008422A3">
              <w:rPr>
                <w:sz w:val="22"/>
                <w:szCs w:val="22"/>
              </w:rPr>
              <w:t xml:space="preserve">(b) Owners and operators of 2007 model year and later emergency stationary CI ICE with a displacement of less than 30 liters per cylinder that are not fire pump engines must comply with the emission standards for new </w:t>
            </w:r>
            <w:proofErr w:type="spellStart"/>
            <w:r w:rsidRPr="008422A3">
              <w:rPr>
                <w:sz w:val="22"/>
                <w:szCs w:val="22"/>
              </w:rPr>
              <w:t>nonroad</w:t>
            </w:r>
            <w:proofErr w:type="spellEnd"/>
            <w:r w:rsidRPr="008422A3">
              <w:rPr>
                <w:sz w:val="22"/>
                <w:szCs w:val="22"/>
              </w:rPr>
              <w:t xml:space="preserve"> CI engines in § 60.4202, for all pollutants, for the same model year and maximum engine power for their 2007 model year and later emergency stationary CI ICE.</w:t>
            </w:r>
          </w:p>
          <w:p w:rsidR="00084D1B" w:rsidRPr="008422A3" w:rsidRDefault="00084D1B" w:rsidP="00C74A25">
            <w:pPr>
              <w:pStyle w:val="NormalWeb"/>
              <w:divId w:val="386033715"/>
              <w:rPr>
                <w:sz w:val="22"/>
                <w:szCs w:val="22"/>
              </w:rPr>
            </w:pPr>
            <w:r w:rsidRPr="008422A3">
              <w:rPr>
                <w:sz w:val="22"/>
                <w:szCs w:val="22"/>
              </w:rPr>
              <w:t>(c) Owners and operators of fire pump engines with a displacement of less than 30 liters per cylinder must comply with the emission standards in table 4 to this subpart, for all pollutants.</w:t>
            </w:r>
          </w:p>
          <w:p w:rsidR="00084D1B" w:rsidRPr="008422A3" w:rsidRDefault="00084D1B" w:rsidP="00C74A25">
            <w:pPr>
              <w:pStyle w:val="NormalWeb"/>
              <w:divId w:val="386033715"/>
              <w:rPr>
                <w:sz w:val="22"/>
                <w:szCs w:val="22"/>
              </w:rPr>
            </w:pPr>
            <w:r w:rsidRPr="008422A3">
              <w:rPr>
                <w:sz w:val="22"/>
                <w:szCs w:val="22"/>
              </w:rPr>
              <w:t>(d) Owners and operators of emergency stationary CI engines with a displacement of greater than or equal to 30 liters per cylinder must meet the requirements in this section.</w:t>
            </w:r>
          </w:p>
          <w:p w:rsidR="00084D1B" w:rsidRPr="008422A3" w:rsidRDefault="00084D1B" w:rsidP="00C74A25">
            <w:pPr>
              <w:pStyle w:val="NormalWeb"/>
              <w:divId w:val="386033715"/>
              <w:rPr>
                <w:sz w:val="22"/>
                <w:szCs w:val="22"/>
              </w:rPr>
            </w:pPr>
            <w:r w:rsidRPr="008422A3">
              <w:rPr>
                <w:sz w:val="22"/>
                <w:szCs w:val="22"/>
              </w:rPr>
              <w:t>(1) For engines installed prior to January 1, 2012, limit the emissions of NO</w:t>
            </w:r>
            <w:r w:rsidRPr="008422A3">
              <w:rPr>
                <w:sz w:val="22"/>
                <w:szCs w:val="22"/>
                <w:vertAlign w:val="subscript"/>
              </w:rPr>
              <w:t>X</w:t>
            </w:r>
            <w:r w:rsidRPr="008422A3">
              <w:rPr>
                <w:sz w:val="22"/>
                <w:szCs w:val="22"/>
              </w:rPr>
              <w:t xml:space="preserve"> in the stationary CI internal combustion engine exhaust to the following:</w:t>
            </w:r>
          </w:p>
          <w:p w:rsidR="00084D1B" w:rsidRPr="008422A3" w:rsidRDefault="00084D1B" w:rsidP="00C74A25">
            <w:pPr>
              <w:pStyle w:val="NormalWeb"/>
              <w:divId w:val="386033715"/>
              <w:rPr>
                <w:sz w:val="22"/>
                <w:szCs w:val="22"/>
              </w:rPr>
            </w:pPr>
            <w:r w:rsidRPr="008422A3">
              <w:rPr>
                <w:sz w:val="22"/>
                <w:szCs w:val="22"/>
              </w:rPr>
              <w:t>(</w:t>
            </w:r>
            <w:proofErr w:type="spellStart"/>
            <w:r w:rsidRPr="008422A3">
              <w:rPr>
                <w:sz w:val="22"/>
                <w:szCs w:val="22"/>
              </w:rPr>
              <w:t>i</w:t>
            </w:r>
            <w:proofErr w:type="spellEnd"/>
            <w:r w:rsidRPr="008422A3">
              <w:rPr>
                <w:sz w:val="22"/>
                <w:szCs w:val="22"/>
              </w:rPr>
              <w:t>) 17.0 g/KW-hr (12.7 g/HP-hr) when maximum engine speed is less than 130 rpm;</w:t>
            </w:r>
          </w:p>
          <w:p w:rsidR="00084D1B" w:rsidRPr="008422A3" w:rsidRDefault="00084D1B" w:rsidP="00C74A25">
            <w:pPr>
              <w:pStyle w:val="NormalWeb"/>
              <w:divId w:val="386033715"/>
              <w:rPr>
                <w:sz w:val="22"/>
                <w:szCs w:val="22"/>
              </w:rPr>
            </w:pPr>
            <w:r w:rsidRPr="008422A3">
              <w:rPr>
                <w:sz w:val="22"/>
                <w:szCs w:val="22"/>
              </w:rPr>
              <w:t>(ii) 45 · n</w:t>
            </w:r>
            <w:r w:rsidRPr="008422A3">
              <w:rPr>
                <w:sz w:val="22"/>
                <w:szCs w:val="22"/>
                <w:vertAlign w:val="superscript"/>
              </w:rPr>
              <w:t>−0.2</w:t>
            </w:r>
            <w:r w:rsidRPr="008422A3">
              <w:rPr>
                <w:sz w:val="22"/>
                <w:szCs w:val="22"/>
              </w:rPr>
              <w:t xml:space="preserve"> g/KW-hr (34 · n</w:t>
            </w:r>
            <w:r w:rsidRPr="008422A3">
              <w:rPr>
                <w:sz w:val="22"/>
                <w:szCs w:val="22"/>
                <w:vertAlign w:val="superscript"/>
              </w:rPr>
              <w:t>−0.2</w:t>
            </w:r>
            <w:r w:rsidRPr="008422A3">
              <w:rPr>
                <w:sz w:val="22"/>
                <w:szCs w:val="22"/>
              </w:rPr>
              <w:t xml:space="preserve"> g/HP-hr) when maximum engine speed is 130 or more but less than 2,000 rpm, where n is maximum engine speed; and</w:t>
            </w:r>
          </w:p>
          <w:p w:rsidR="00084D1B" w:rsidRPr="008422A3" w:rsidRDefault="00084D1B" w:rsidP="00C74A25">
            <w:pPr>
              <w:pStyle w:val="NormalWeb"/>
              <w:divId w:val="386033715"/>
              <w:rPr>
                <w:sz w:val="22"/>
                <w:szCs w:val="22"/>
              </w:rPr>
            </w:pPr>
            <w:r w:rsidRPr="008422A3">
              <w:rPr>
                <w:sz w:val="22"/>
                <w:szCs w:val="22"/>
              </w:rPr>
              <w:t>(iii) 9.8 g/kW-hr (7.3 g/HP-hr) when maximum engine speed is 2,000 rpm or more.</w:t>
            </w:r>
          </w:p>
          <w:p w:rsidR="00084D1B" w:rsidRPr="008422A3" w:rsidRDefault="00084D1B" w:rsidP="00C74A25">
            <w:pPr>
              <w:pStyle w:val="NormalWeb"/>
              <w:divId w:val="386033715"/>
              <w:rPr>
                <w:sz w:val="22"/>
                <w:szCs w:val="22"/>
              </w:rPr>
            </w:pPr>
            <w:r w:rsidRPr="008422A3">
              <w:rPr>
                <w:sz w:val="22"/>
                <w:szCs w:val="22"/>
              </w:rPr>
              <w:t>(2) For engines installed on or after January 1, 2012, limit the emissions of NO</w:t>
            </w:r>
            <w:r w:rsidRPr="008422A3">
              <w:rPr>
                <w:sz w:val="22"/>
                <w:szCs w:val="22"/>
                <w:vertAlign w:val="subscript"/>
              </w:rPr>
              <w:t>X</w:t>
            </w:r>
            <w:r w:rsidRPr="008422A3">
              <w:rPr>
                <w:sz w:val="22"/>
                <w:szCs w:val="22"/>
              </w:rPr>
              <w:t xml:space="preserve"> in the stationary CI internal combustion engine exhaust to the following:</w:t>
            </w:r>
          </w:p>
          <w:p w:rsidR="00084D1B" w:rsidRPr="008422A3" w:rsidRDefault="00084D1B" w:rsidP="00C74A25">
            <w:pPr>
              <w:pStyle w:val="NormalWeb"/>
              <w:divId w:val="386033715"/>
              <w:rPr>
                <w:sz w:val="22"/>
                <w:szCs w:val="22"/>
              </w:rPr>
            </w:pPr>
            <w:r w:rsidRPr="008422A3">
              <w:rPr>
                <w:sz w:val="22"/>
                <w:szCs w:val="22"/>
              </w:rPr>
              <w:t>(</w:t>
            </w:r>
            <w:proofErr w:type="spellStart"/>
            <w:r w:rsidRPr="008422A3">
              <w:rPr>
                <w:sz w:val="22"/>
                <w:szCs w:val="22"/>
              </w:rPr>
              <w:t>i</w:t>
            </w:r>
            <w:proofErr w:type="spellEnd"/>
            <w:r w:rsidRPr="008422A3">
              <w:rPr>
                <w:sz w:val="22"/>
                <w:szCs w:val="22"/>
              </w:rPr>
              <w:t>) 14.4 g/KW-hr (10.7 g/HP-hr) when maximum engine speed is less than 130 rpm;</w:t>
            </w:r>
          </w:p>
          <w:p w:rsidR="00084D1B" w:rsidRPr="008422A3" w:rsidRDefault="00084D1B" w:rsidP="00C74A25">
            <w:pPr>
              <w:pStyle w:val="NormalWeb"/>
              <w:divId w:val="386033715"/>
              <w:rPr>
                <w:sz w:val="22"/>
                <w:szCs w:val="22"/>
              </w:rPr>
            </w:pPr>
            <w:r w:rsidRPr="008422A3">
              <w:rPr>
                <w:sz w:val="22"/>
                <w:szCs w:val="22"/>
              </w:rPr>
              <w:t>(ii) 44 · n</w:t>
            </w:r>
            <w:r w:rsidRPr="008422A3">
              <w:rPr>
                <w:sz w:val="22"/>
                <w:szCs w:val="22"/>
                <w:vertAlign w:val="superscript"/>
              </w:rPr>
              <w:t>−0.23</w:t>
            </w:r>
            <w:r w:rsidRPr="008422A3">
              <w:rPr>
                <w:sz w:val="22"/>
                <w:szCs w:val="22"/>
              </w:rPr>
              <w:t xml:space="preserve"> g/KW-hr (33 · n</w:t>
            </w:r>
            <w:r w:rsidRPr="008422A3">
              <w:rPr>
                <w:sz w:val="22"/>
                <w:szCs w:val="22"/>
                <w:vertAlign w:val="superscript"/>
              </w:rPr>
              <w:t>−0.23</w:t>
            </w:r>
            <w:r w:rsidRPr="008422A3">
              <w:rPr>
                <w:sz w:val="22"/>
                <w:szCs w:val="22"/>
              </w:rPr>
              <w:t xml:space="preserve"> g/HP-hr) when maximum engine speed is greater than or equal to 130 but less than 2,000 rpm and where n is maximum engine speed; and</w:t>
            </w:r>
          </w:p>
          <w:p w:rsidR="00084D1B" w:rsidRPr="008422A3" w:rsidRDefault="00084D1B" w:rsidP="00C74A25">
            <w:pPr>
              <w:pStyle w:val="NormalWeb"/>
              <w:divId w:val="386033715"/>
              <w:rPr>
                <w:sz w:val="22"/>
                <w:szCs w:val="22"/>
              </w:rPr>
            </w:pPr>
            <w:r w:rsidRPr="008422A3">
              <w:rPr>
                <w:sz w:val="22"/>
                <w:szCs w:val="22"/>
              </w:rPr>
              <w:t>(iii) 7.7 g/KW-hr (5.7 g/HP-hr) when maximum engine speed is greater than or equal to 2,000 rpm.</w:t>
            </w:r>
          </w:p>
          <w:p w:rsidR="00084D1B" w:rsidRPr="008422A3" w:rsidRDefault="00084D1B" w:rsidP="00C74A25">
            <w:pPr>
              <w:pStyle w:val="NormalWeb"/>
              <w:divId w:val="386033715"/>
              <w:rPr>
                <w:sz w:val="22"/>
                <w:szCs w:val="22"/>
              </w:rPr>
            </w:pPr>
            <w:r w:rsidRPr="008422A3">
              <w:rPr>
                <w:sz w:val="22"/>
                <w:szCs w:val="22"/>
              </w:rPr>
              <w:t>(3) Limit the emissions of PM in the stationary CI internal combustion engine exhaust to 0.40 g/KW-hr (0.30 g/HP-hr).</w:t>
            </w:r>
          </w:p>
          <w:p w:rsidR="00084D1B" w:rsidRPr="008422A3" w:rsidRDefault="00084D1B" w:rsidP="00C74A25">
            <w:pPr>
              <w:pStyle w:val="NormalWeb"/>
              <w:divId w:val="386033715"/>
              <w:rPr>
                <w:sz w:val="22"/>
                <w:szCs w:val="22"/>
              </w:rPr>
            </w:pPr>
            <w:r w:rsidRPr="008422A3">
              <w:rPr>
                <w:sz w:val="22"/>
                <w:szCs w:val="22"/>
              </w:rPr>
              <w:t>(e) Owners and operators of emergency stationary CI ICE with a displacement of less than 30 liters per cylinder who conduct performance tests in-use must meet the NTE standards as indicated in § 60.4212.</w:t>
            </w:r>
          </w:p>
          <w:p w:rsidR="00084D1B" w:rsidRPr="008422A3" w:rsidRDefault="00084D1B" w:rsidP="00C74A25">
            <w:pPr>
              <w:pStyle w:val="NormalWeb"/>
              <w:divId w:val="386033715"/>
              <w:rPr>
                <w:sz w:val="22"/>
                <w:szCs w:val="22"/>
              </w:rPr>
            </w:pPr>
            <w:r w:rsidRPr="008422A3">
              <w:rPr>
                <w:sz w:val="22"/>
                <w:szCs w:val="22"/>
              </w:rPr>
              <w:t>(f) Owners and operators of any modified or reconstructed emergency stationary CI ICE subject to this subpart must meet the emission standards applicable to the model year, maximum engine power, and displacement of the modified or reconstructed CI ICE that are specified in paragraphs (a) through (e) of this section.</w:t>
            </w:r>
          </w:p>
          <w:p w:rsidR="00084D1B" w:rsidRPr="008422A3" w:rsidRDefault="00084D1B" w:rsidP="00C74A25">
            <w:pPr>
              <w:pStyle w:val="cita"/>
              <w:divId w:val="386033715"/>
              <w:rPr>
                <w:sz w:val="22"/>
                <w:szCs w:val="22"/>
              </w:rPr>
            </w:pPr>
            <w:r w:rsidRPr="008422A3">
              <w:rPr>
                <w:sz w:val="22"/>
                <w:szCs w:val="22"/>
              </w:rPr>
              <w:t>[71 FR 39172, July 11, 2006, as amended at 76 FR 37969, June 28, 2011]</w:t>
            </w:r>
          </w:p>
          <w:p w:rsidR="00084D1B" w:rsidRPr="008422A3" w:rsidRDefault="00084D1B" w:rsidP="00C74A25">
            <w:pPr>
              <w:pStyle w:val="Heading2"/>
              <w:jc w:val="left"/>
              <w:divId w:val="386033715"/>
              <w:rPr>
                <w:rFonts w:eastAsia="Times New Roman"/>
                <w:sz w:val="22"/>
                <w:szCs w:val="22"/>
              </w:rPr>
            </w:pPr>
            <w:bookmarkStart w:id="11" w:name="40:7.0.1.1.1.97.247.7"/>
            <w:bookmarkEnd w:id="11"/>
            <w:r w:rsidRPr="008422A3">
              <w:rPr>
                <w:rFonts w:eastAsia="Times New Roman"/>
                <w:sz w:val="22"/>
                <w:szCs w:val="22"/>
              </w:rPr>
              <w:t>§ 60.4206   How long must I meet the emission standards if I am an owner or operator of a stationary CI internal combustion engine?</w:t>
            </w:r>
          </w:p>
          <w:p w:rsidR="00084D1B" w:rsidRPr="008422A3" w:rsidRDefault="00084D1B" w:rsidP="00C74A25">
            <w:pPr>
              <w:pStyle w:val="NormalWeb"/>
              <w:divId w:val="386033715"/>
              <w:rPr>
                <w:sz w:val="22"/>
                <w:szCs w:val="22"/>
              </w:rPr>
            </w:pPr>
            <w:r w:rsidRPr="008422A3">
              <w:rPr>
                <w:sz w:val="22"/>
                <w:szCs w:val="22"/>
              </w:rPr>
              <w:t xml:space="preserve">Owners and operators of stationary CI ICE must operate and maintain stationary CI ICE that achieve the emission </w:t>
            </w:r>
            <w:r w:rsidRPr="008422A3">
              <w:rPr>
                <w:sz w:val="22"/>
                <w:szCs w:val="22"/>
              </w:rPr>
              <w:lastRenderedPageBreak/>
              <w:t>standards as required in §§ 60.4204 and 60.4205 over the entire life of the engine.</w:t>
            </w:r>
          </w:p>
          <w:p w:rsidR="00084D1B" w:rsidRPr="008422A3" w:rsidRDefault="00084D1B" w:rsidP="00C74A25">
            <w:pPr>
              <w:pStyle w:val="cita"/>
              <w:divId w:val="386033715"/>
              <w:rPr>
                <w:sz w:val="22"/>
                <w:szCs w:val="22"/>
              </w:rPr>
            </w:pPr>
            <w:r w:rsidRPr="008422A3">
              <w:rPr>
                <w:sz w:val="22"/>
                <w:szCs w:val="22"/>
              </w:rPr>
              <w:t>[76 FR 37969, June 28, 2011]</w:t>
            </w:r>
          </w:p>
          <w:p w:rsidR="00084D1B" w:rsidRPr="008422A3" w:rsidRDefault="00084D1B" w:rsidP="00C74A25">
            <w:pPr>
              <w:pStyle w:val="Heading2"/>
              <w:jc w:val="left"/>
              <w:divId w:val="386033715"/>
              <w:rPr>
                <w:rFonts w:eastAsia="Times New Roman"/>
                <w:sz w:val="22"/>
                <w:szCs w:val="22"/>
              </w:rPr>
            </w:pPr>
            <w:bookmarkStart w:id="12" w:name="40:7.0.1.1.1.97.248"/>
            <w:bookmarkEnd w:id="12"/>
            <w:r w:rsidRPr="008422A3">
              <w:rPr>
                <w:rFonts w:eastAsia="Times New Roman"/>
                <w:sz w:val="22"/>
                <w:szCs w:val="22"/>
              </w:rPr>
              <w:t>Fuel Requirements for Owners and Operators</w:t>
            </w:r>
          </w:p>
          <w:p w:rsidR="00084D1B" w:rsidRPr="008422A3" w:rsidRDefault="00084D1B" w:rsidP="00C74A25">
            <w:pPr>
              <w:pStyle w:val="Heading2"/>
              <w:jc w:val="left"/>
              <w:divId w:val="386033715"/>
              <w:rPr>
                <w:rFonts w:eastAsia="Times New Roman"/>
                <w:sz w:val="22"/>
                <w:szCs w:val="22"/>
              </w:rPr>
            </w:pPr>
            <w:bookmarkStart w:id="13" w:name="40:7.0.1.1.1.97.248.8"/>
            <w:bookmarkEnd w:id="13"/>
            <w:r w:rsidRPr="008422A3">
              <w:rPr>
                <w:rFonts w:eastAsia="Times New Roman"/>
                <w:sz w:val="22"/>
                <w:szCs w:val="22"/>
              </w:rPr>
              <w:t>§ 60.4207   What fuel requirements must I meet if I am an owner or operator of a stationary CI internal combustion engine subject to this subpart?</w:t>
            </w:r>
          </w:p>
          <w:p w:rsidR="00084D1B" w:rsidRPr="008422A3" w:rsidRDefault="00084D1B" w:rsidP="00C74A25">
            <w:pPr>
              <w:pStyle w:val="NormalWeb"/>
              <w:divId w:val="386033715"/>
              <w:rPr>
                <w:sz w:val="22"/>
                <w:szCs w:val="22"/>
              </w:rPr>
            </w:pPr>
            <w:r w:rsidRPr="008422A3">
              <w:rPr>
                <w:sz w:val="22"/>
                <w:szCs w:val="22"/>
              </w:rPr>
              <w:t>(a) Beginning October 1, 2007, owners and operators of stationary CI ICE subject to this subpart that use diesel fuel must use diesel fuel that meets the requirements of 40 CFR 80.510(a).</w:t>
            </w:r>
          </w:p>
          <w:p w:rsidR="00084D1B" w:rsidRPr="008422A3" w:rsidRDefault="00084D1B" w:rsidP="00C74A25">
            <w:pPr>
              <w:pStyle w:val="NormalWeb"/>
              <w:divId w:val="386033715"/>
              <w:rPr>
                <w:sz w:val="22"/>
                <w:szCs w:val="22"/>
              </w:rPr>
            </w:pPr>
            <w:r w:rsidRPr="008422A3">
              <w:rPr>
                <w:sz w:val="22"/>
                <w:szCs w:val="22"/>
              </w:rPr>
              <w:t xml:space="preserve">(b) Beginning October 1, 2010, owners and operators of stationary CI ICE subject to this subpart with a displacement of less than 30 liters per cylinder that use diesel fuel must use diesel fuel that meets the requirements of 40 CFR 80.510(b) for </w:t>
            </w:r>
            <w:proofErr w:type="spellStart"/>
            <w:r w:rsidRPr="008422A3">
              <w:rPr>
                <w:sz w:val="22"/>
                <w:szCs w:val="22"/>
              </w:rPr>
              <w:t>nonroad</w:t>
            </w:r>
            <w:proofErr w:type="spellEnd"/>
            <w:r w:rsidRPr="008422A3">
              <w:rPr>
                <w:sz w:val="22"/>
                <w:szCs w:val="22"/>
              </w:rPr>
              <w:t xml:space="preserve"> diesel fuel, except that any existing diesel fuel purchased (or otherwise obtained) prior to October 1, 2010, may be used until depleted.</w:t>
            </w:r>
          </w:p>
          <w:p w:rsidR="00084D1B" w:rsidRPr="008422A3" w:rsidRDefault="00084D1B" w:rsidP="00C74A25">
            <w:pPr>
              <w:pStyle w:val="NormalWeb"/>
              <w:divId w:val="386033715"/>
              <w:rPr>
                <w:sz w:val="22"/>
                <w:szCs w:val="22"/>
              </w:rPr>
            </w:pPr>
            <w:r w:rsidRPr="008422A3">
              <w:rPr>
                <w:sz w:val="22"/>
                <w:szCs w:val="22"/>
              </w:rPr>
              <w:t>(c) [Reserved]</w:t>
            </w:r>
          </w:p>
          <w:p w:rsidR="00084D1B" w:rsidRPr="008422A3" w:rsidRDefault="00084D1B" w:rsidP="00C74A25">
            <w:pPr>
              <w:pStyle w:val="NormalWeb"/>
              <w:divId w:val="386033715"/>
              <w:rPr>
                <w:sz w:val="22"/>
                <w:szCs w:val="22"/>
              </w:rPr>
            </w:pPr>
            <w:r w:rsidRPr="008422A3">
              <w:rPr>
                <w:sz w:val="22"/>
                <w:szCs w:val="22"/>
              </w:rPr>
              <w:t>(d) Beginning June 1, 2012, owners and operators of stationary CI ICE subject to this subpart with a displacement of greater than or equal to 30 liters per cylinder are no longer subject to the requirements of paragraph (a) of this section, and must use fuel that meets a maximum per-gallon sulfur content of 1,000 parts per million (ppm).</w:t>
            </w:r>
          </w:p>
          <w:p w:rsidR="00084D1B" w:rsidRPr="008422A3" w:rsidRDefault="00084D1B" w:rsidP="00C74A25">
            <w:pPr>
              <w:pStyle w:val="NormalWeb"/>
              <w:divId w:val="386033715"/>
              <w:rPr>
                <w:sz w:val="22"/>
                <w:szCs w:val="22"/>
              </w:rPr>
            </w:pPr>
            <w:r w:rsidRPr="008422A3">
              <w:rPr>
                <w:sz w:val="22"/>
                <w:szCs w:val="22"/>
              </w:rPr>
              <w:t>(e) Stationary CI ICE that have a national security exemption under § 60.4200(d) are also exempt from the fuel requirements in this section.</w:t>
            </w:r>
          </w:p>
          <w:p w:rsidR="00084D1B" w:rsidRPr="008422A3" w:rsidRDefault="00084D1B" w:rsidP="00C74A25">
            <w:pPr>
              <w:pStyle w:val="cita"/>
              <w:divId w:val="386033715"/>
              <w:rPr>
                <w:sz w:val="22"/>
                <w:szCs w:val="22"/>
              </w:rPr>
            </w:pPr>
            <w:r w:rsidRPr="008422A3">
              <w:rPr>
                <w:sz w:val="22"/>
                <w:szCs w:val="22"/>
              </w:rPr>
              <w:t>[71 FR 39172, July 11, 2006, as amended at 76 FR 37969, June 28, 2011; 78 FR 6695, Jan. 30, 2013]</w:t>
            </w:r>
          </w:p>
          <w:p w:rsidR="00084D1B" w:rsidRPr="008422A3" w:rsidRDefault="00084D1B" w:rsidP="00C74A25">
            <w:pPr>
              <w:pStyle w:val="Heading2"/>
              <w:jc w:val="left"/>
              <w:divId w:val="386033715"/>
              <w:rPr>
                <w:rFonts w:eastAsia="Times New Roman"/>
                <w:sz w:val="22"/>
                <w:szCs w:val="22"/>
              </w:rPr>
            </w:pPr>
            <w:bookmarkStart w:id="14" w:name="40:7.0.1.1.1.97.249"/>
            <w:bookmarkEnd w:id="14"/>
            <w:r w:rsidRPr="008422A3">
              <w:rPr>
                <w:rFonts w:eastAsia="Times New Roman"/>
                <w:sz w:val="22"/>
                <w:szCs w:val="22"/>
              </w:rPr>
              <w:t>Other Requirements for Owners and Operators</w:t>
            </w:r>
          </w:p>
          <w:p w:rsidR="00084D1B" w:rsidRPr="008422A3" w:rsidRDefault="00084D1B" w:rsidP="00C74A25">
            <w:pPr>
              <w:pStyle w:val="Heading2"/>
              <w:jc w:val="left"/>
              <w:divId w:val="386033715"/>
              <w:rPr>
                <w:rFonts w:eastAsia="Times New Roman"/>
                <w:sz w:val="22"/>
                <w:szCs w:val="22"/>
              </w:rPr>
            </w:pPr>
            <w:bookmarkStart w:id="15" w:name="40:7.0.1.1.1.97.249.9"/>
            <w:bookmarkEnd w:id="15"/>
            <w:r w:rsidRPr="008422A3">
              <w:rPr>
                <w:rFonts w:eastAsia="Times New Roman"/>
                <w:sz w:val="22"/>
                <w:szCs w:val="22"/>
              </w:rPr>
              <w:t>§ 60.4208   What is the deadline for importing or installing stationary CI ICE produced in previous model years?</w:t>
            </w:r>
          </w:p>
          <w:p w:rsidR="00084D1B" w:rsidRPr="008422A3" w:rsidRDefault="00084D1B" w:rsidP="00C74A25">
            <w:pPr>
              <w:pStyle w:val="NormalWeb"/>
              <w:divId w:val="386033715"/>
              <w:rPr>
                <w:sz w:val="22"/>
                <w:szCs w:val="22"/>
              </w:rPr>
            </w:pPr>
            <w:r w:rsidRPr="008422A3">
              <w:rPr>
                <w:sz w:val="22"/>
                <w:szCs w:val="22"/>
              </w:rPr>
              <w:t>(a) After December 31, 2008, owners and operators may not install stationary CI ICE (excluding fire pump engines) that do not meet the applicable requirements for 2007 model year engines.</w:t>
            </w:r>
          </w:p>
          <w:p w:rsidR="00084D1B" w:rsidRPr="008422A3" w:rsidRDefault="00084D1B" w:rsidP="00C74A25">
            <w:pPr>
              <w:pStyle w:val="NormalWeb"/>
              <w:divId w:val="386033715"/>
              <w:rPr>
                <w:sz w:val="22"/>
                <w:szCs w:val="22"/>
              </w:rPr>
            </w:pPr>
            <w:r w:rsidRPr="008422A3">
              <w:rPr>
                <w:sz w:val="22"/>
                <w:szCs w:val="22"/>
              </w:rPr>
              <w:t>(b) After December 31, 2009, owners and operators may not install stationary CI ICE with a maximum engine power of less than 19 KW (25 HP) (excluding fire pump engines) that do not meet the applicable requirements for 2008 model year engines.</w:t>
            </w:r>
          </w:p>
          <w:p w:rsidR="00084D1B" w:rsidRPr="008422A3" w:rsidRDefault="00084D1B" w:rsidP="00C74A25">
            <w:pPr>
              <w:pStyle w:val="NormalWeb"/>
              <w:divId w:val="386033715"/>
              <w:rPr>
                <w:sz w:val="22"/>
                <w:szCs w:val="22"/>
              </w:rPr>
            </w:pPr>
            <w:r w:rsidRPr="008422A3">
              <w:rPr>
                <w:sz w:val="22"/>
                <w:szCs w:val="22"/>
              </w:rPr>
              <w:t>(c) After December 31, 2014, owners and operators may not install non-emergency stationary CI ICE with a maximum engine power of greater than or equal to 19 KW (25 HP) and less than 56 KW (75 HP) that do not meet the applicable requirements for 2013 model year non-emergency engines.</w:t>
            </w:r>
          </w:p>
          <w:p w:rsidR="00084D1B" w:rsidRPr="008422A3" w:rsidRDefault="00084D1B" w:rsidP="00C74A25">
            <w:pPr>
              <w:pStyle w:val="NormalWeb"/>
              <w:divId w:val="386033715"/>
              <w:rPr>
                <w:sz w:val="22"/>
                <w:szCs w:val="22"/>
              </w:rPr>
            </w:pPr>
            <w:r w:rsidRPr="008422A3">
              <w:rPr>
                <w:sz w:val="22"/>
                <w:szCs w:val="22"/>
              </w:rPr>
              <w:t>(d) After December 31, 2013, owners and operators may not install non-emergency stationary CI ICE with a maximum engine power of greater than or equal to 56 KW (75 HP) and less than 130 KW (175 HP) that do not meet the applicable requirements for 2012 model year non-emergency engines.</w:t>
            </w:r>
          </w:p>
          <w:p w:rsidR="00084D1B" w:rsidRPr="008422A3" w:rsidRDefault="00084D1B" w:rsidP="00C74A25">
            <w:pPr>
              <w:pStyle w:val="NormalWeb"/>
              <w:divId w:val="386033715"/>
              <w:rPr>
                <w:sz w:val="22"/>
                <w:szCs w:val="22"/>
              </w:rPr>
            </w:pPr>
            <w:r w:rsidRPr="008422A3">
              <w:rPr>
                <w:sz w:val="22"/>
                <w:szCs w:val="22"/>
              </w:rPr>
              <w:t>(e) After December 31, 2012, owners and operators may not install non-emergency stationary CI ICE with a maximum engine power of greater than or equal to 130 KW (175 HP), including those above 560 KW (750 HP), that do not meet the applicable requirements for 2011 model year non-emergency engines.</w:t>
            </w:r>
          </w:p>
          <w:p w:rsidR="00084D1B" w:rsidRPr="008422A3" w:rsidRDefault="00084D1B" w:rsidP="00C74A25">
            <w:pPr>
              <w:pStyle w:val="NormalWeb"/>
              <w:divId w:val="386033715"/>
              <w:rPr>
                <w:sz w:val="22"/>
                <w:szCs w:val="22"/>
              </w:rPr>
            </w:pPr>
            <w:r w:rsidRPr="008422A3">
              <w:rPr>
                <w:sz w:val="22"/>
                <w:szCs w:val="22"/>
              </w:rPr>
              <w:t>(f) After December 31, 2016, owners and operators may not install non-emergency stationary CI ICE with a maximum engine power of greater than or equal to 560 KW (750 HP) that do not meet the applicable requirements for 2015 model year non-emergency engines.</w:t>
            </w:r>
          </w:p>
          <w:p w:rsidR="00084D1B" w:rsidRPr="008422A3" w:rsidRDefault="00084D1B" w:rsidP="00C74A25">
            <w:pPr>
              <w:pStyle w:val="NormalWeb"/>
              <w:divId w:val="386033715"/>
              <w:rPr>
                <w:sz w:val="22"/>
                <w:szCs w:val="22"/>
              </w:rPr>
            </w:pPr>
            <w:r w:rsidRPr="008422A3">
              <w:rPr>
                <w:sz w:val="22"/>
                <w:szCs w:val="22"/>
              </w:rPr>
              <w:lastRenderedPageBreak/>
              <w:t>(g) After December 31, 2018, owners and operators may not install non-emergency stationary CI ICE with a maximum engine power greater than or equal to 600 KW (804 HP) and less than 2,000 KW (2,680 HP) and a displacement of greater than or equal to 10 liters per cylinder and less than 30 liters per cylinder that do not meet the applicable requirements for 2017 model year non-emergency engines.</w:t>
            </w:r>
          </w:p>
          <w:p w:rsidR="00084D1B" w:rsidRPr="008422A3" w:rsidRDefault="00084D1B" w:rsidP="00C74A25">
            <w:pPr>
              <w:pStyle w:val="NormalWeb"/>
              <w:divId w:val="386033715"/>
              <w:rPr>
                <w:sz w:val="22"/>
                <w:szCs w:val="22"/>
              </w:rPr>
            </w:pPr>
            <w:r w:rsidRPr="008422A3">
              <w:rPr>
                <w:sz w:val="22"/>
                <w:szCs w:val="22"/>
              </w:rPr>
              <w:t>(h) In addition to the requirements specified in §§ 60.4201, 60.4202, 60.4204, and 60.4205, it is prohibited to import stationary CI ICE with a displacement of less than 30 liters per cylinder that do not meet the applicable requirements specified in paragraphs (a) through (g) of this section after the dates specified in paragraphs (a) through (g) of this section.</w:t>
            </w:r>
          </w:p>
          <w:p w:rsidR="00084D1B" w:rsidRPr="008422A3" w:rsidRDefault="00084D1B" w:rsidP="00C74A25">
            <w:pPr>
              <w:pStyle w:val="NormalWeb"/>
              <w:divId w:val="386033715"/>
              <w:rPr>
                <w:sz w:val="22"/>
                <w:szCs w:val="22"/>
              </w:rPr>
            </w:pPr>
            <w:r w:rsidRPr="008422A3">
              <w:rPr>
                <w:sz w:val="22"/>
                <w:szCs w:val="22"/>
              </w:rPr>
              <w:t>(</w:t>
            </w:r>
            <w:proofErr w:type="spellStart"/>
            <w:r w:rsidRPr="008422A3">
              <w:rPr>
                <w:sz w:val="22"/>
                <w:szCs w:val="22"/>
              </w:rPr>
              <w:t>i</w:t>
            </w:r>
            <w:proofErr w:type="spellEnd"/>
            <w:r w:rsidRPr="008422A3">
              <w:rPr>
                <w:sz w:val="22"/>
                <w:szCs w:val="22"/>
              </w:rPr>
              <w:t>) The requirements of this section do not apply to owners or operators of stationary CI ICE that have been modified, reconstructed, and do not apply to engines that were removed from one existing location and reinstalled at a new location.</w:t>
            </w:r>
          </w:p>
          <w:p w:rsidR="00084D1B" w:rsidRPr="008422A3" w:rsidRDefault="00084D1B" w:rsidP="00C74A25">
            <w:pPr>
              <w:pStyle w:val="cita"/>
              <w:divId w:val="386033715"/>
              <w:rPr>
                <w:sz w:val="22"/>
                <w:szCs w:val="22"/>
              </w:rPr>
            </w:pPr>
            <w:r w:rsidRPr="008422A3">
              <w:rPr>
                <w:sz w:val="22"/>
                <w:szCs w:val="22"/>
              </w:rPr>
              <w:t>[71 FR 39172, July 11, 2006, as amended at 76 FR 37969, June 28, 2011]</w:t>
            </w:r>
          </w:p>
          <w:p w:rsidR="00084D1B" w:rsidRPr="008422A3" w:rsidRDefault="00084D1B" w:rsidP="00C74A25">
            <w:pPr>
              <w:pStyle w:val="Heading2"/>
              <w:jc w:val="left"/>
              <w:divId w:val="386033715"/>
              <w:rPr>
                <w:rFonts w:eastAsia="Times New Roman"/>
                <w:sz w:val="22"/>
                <w:szCs w:val="22"/>
              </w:rPr>
            </w:pPr>
            <w:bookmarkStart w:id="16" w:name="40:7.0.1.1.1.97.249.10"/>
            <w:bookmarkEnd w:id="16"/>
            <w:r w:rsidRPr="008422A3">
              <w:rPr>
                <w:rFonts w:eastAsia="Times New Roman"/>
                <w:sz w:val="22"/>
                <w:szCs w:val="22"/>
              </w:rPr>
              <w:t>§ 60.4209   What are the monitoring requirements if I am an owner or operator of a stationary CI internal combustion engine?</w:t>
            </w:r>
          </w:p>
          <w:p w:rsidR="00084D1B" w:rsidRPr="008422A3" w:rsidRDefault="00084D1B" w:rsidP="00C74A25">
            <w:pPr>
              <w:pStyle w:val="NormalWeb"/>
              <w:divId w:val="386033715"/>
              <w:rPr>
                <w:sz w:val="22"/>
                <w:szCs w:val="22"/>
              </w:rPr>
            </w:pPr>
            <w:r w:rsidRPr="008422A3">
              <w:rPr>
                <w:sz w:val="22"/>
                <w:szCs w:val="22"/>
              </w:rPr>
              <w:t>If you are an owner or operator, you must meet the monitoring requirements of this section. In addition, you must also meet the monitoring requirements specified in § 60.4211.</w:t>
            </w:r>
          </w:p>
          <w:p w:rsidR="00084D1B" w:rsidRPr="008422A3" w:rsidRDefault="00084D1B" w:rsidP="00C74A25">
            <w:pPr>
              <w:pStyle w:val="NormalWeb"/>
              <w:divId w:val="386033715"/>
              <w:rPr>
                <w:sz w:val="22"/>
                <w:szCs w:val="22"/>
              </w:rPr>
            </w:pPr>
            <w:r w:rsidRPr="008422A3">
              <w:rPr>
                <w:sz w:val="22"/>
                <w:szCs w:val="22"/>
              </w:rPr>
              <w:t>(a) If you are an owner or operator of an emergency stationary CI internal combustion engine that does not meet the standards applicable to non-emergency engines, you must install a non-resettable hour meter prior to startup of the engine.</w:t>
            </w:r>
          </w:p>
          <w:p w:rsidR="00084D1B" w:rsidRPr="008422A3" w:rsidRDefault="00084D1B" w:rsidP="00C74A25">
            <w:pPr>
              <w:pStyle w:val="NormalWeb"/>
              <w:divId w:val="386033715"/>
              <w:rPr>
                <w:sz w:val="22"/>
                <w:szCs w:val="22"/>
              </w:rPr>
            </w:pPr>
            <w:r w:rsidRPr="008422A3">
              <w:rPr>
                <w:sz w:val="22"/>
                <w:szCs w:val="22"/>
              </w:rPr>
              <w:t>(b) If you are an owner or operator of a stationary CI internal combustion engine equipped with a diesel particulate filter to comply with the emission standards in § 60.4204, the diesel particulate filter must be installed with a backpressure monitor that notifies the owner or operator when the high backpressure limit of the engine is approached.</w:t>
            </w:r>
          </w:p>
          <w:p w:rsidR="00084D1B" w:rsidRPr="008422A3" w:rsidRDefault="00084D1B" w:rsidP="00C74A25">
            <w:pPr>
              <w:pStyle w:val="cita"/>
              <w:divId w:val="386033715"/>
              <w:rPr>
                <w:sz w:val="22"/>
                <w:szCs w:val="22"/>
              </w:rPr>
            </w:pPr>
            <w:r w:rsidRPr="008422A3">
              <w:rPr>
                <w:sz w:val="22"/>
                <w:szCs w:val="22"/>
              </w:rPr>
              <w:t>[71 FR 39172, July 11, 2006, as amended at 76 FR 37969, June 28, 2011]</w:t>
            </w:r>
          </w:p>
          <w:p w:rsidR="00084D1B" w:rsidRPr="008422A3" w:rsidRDefault="00084D1B" w:rsidP="00C74A25">
            <w:pPr>
              <w:pStyle w:val="Heading2"/>
              <w:jc w:val="left"/>
              <w:divId w:val="386033715"/>
              <w:rPr>
                <w:rFonts w:eastAsia="Times New Roman"/>
                <w:sz w:val="22"/>
                <w:szCs w:val="22"/>
              </w:rPr>
            </w:pPr>
            <w:bookmarkStart w:id="17" w:name="40:7.0.1.1.1.97.250"/>
            <w:bookmarkEnd w:id="17"/>
            <w:r w:rsidRPr="008422A3">
              <w:rPr>
                <w:rFonts w:eastAsia="Times New Roman"/>
                <w:sz w:val="22"/>
                <w:szCs w:val="22"/>
              </w:rPr>
              <w:t>Compliance Requirements</w:t>
            </w:r>
          </w:p>
          <w:p w:rsidR="00084D1B" w:rsidRPr="008422A3" w:rsidRDefault="00084D1B" w:rsidP="00C74A25">
            <w:pPr>
              <w:pStyle w:val="Heading2"/>
              <w:jc w:val="left"/>
              <w:divId w:val="386033715"/>
              <w:rPr>
                <w:rFonts w:eastAsia="Times New Roman"/>
                <w:sz w:val="22"/>
                <w:szCs w:val="22"/>
              </w:rPr>
            </w:pPr>
            <w:bookmarkStart w:id="18" w:name="40:7.0.1.1.1.97.250.11"/>
            <w:bookmarkEnd w:id="18"/>
            <w:r w:rsidRPr="008422A3">
              <w:rPr>
                <w:rFonts w:eastAsia="Times New Roman"/>
                <w:sz w:val="22"/>
                <w:szCs w:val="22"/>
              </w:rPr>
              <w:t>§ 60.4210   What are my compliance requirements if I am a stationary CI internal combustion engine manufacturer?</w:t>
            </w:r>
          </w:p>
          <w:p w:rsidR="00084D1B" w:rsidRPr="008422A3" w:rsidRDefault="00084D1B" w:rsidP="00C74A25">
            <w:pPr>
              <w:pStyle w:val="NormalWeb"/>
              <w:divId w:val="386033715"/>
              <w:rPr>
                <w:sz w:val="22"/>
                <w:szCs w:val="22"/>
              </w:rPr>
            </w:pPr>
            <w:r w:rsidRPr="008422A3">
              <w:rPr>
                <w:sz w:val="22"/>
                <w:szCs w:val="22"/>
              </w:rPr>
              <w:t>(a) Stationary CI internal combustion engine manufacturers must certify their stationary CI ICE with a displacement of less than 10 liters per cylinder to the emission standards specified in § 60.4201(a) through (c) and § 60.4202(a), (b) and (d) using the certification procedures required in 40 CFR part 89, subpart B, or 40 CFR part 1039, subpart C, as applicable, and must test their engines as specified in those parts. For the purposes of this subpart, engines certified to the standards in table 1 to this subpart shall be subject to the same requirements as engines certified to the standards in 40 CFR part 89. For the purposes of this subpart, engines certified to the standards in table 4 to this subpart shall be subject to the same requirements as engines certified to the standards in 40 CFR part 89, except that engines with NFPA nameplate power of less than 37 KW (50 HP) certified to model year 2011 or later standards shall be subject to the same requirements as engines certified to the standards in 40 CFR part 1039.</w:t>
            </w:r>
          </w:p>
          <w:p w:rsidR="00084D1B" w:rsidRPr="008422A3" w:rsidRDefault="00084D1B" w:rsidP="00C74A25">
            <w:pPr>
              <w:pStyle w:val="NormalWeb"/>
              <w:divId w:val="386033715"/>
              <w:rPr>
                <w:sz w:val="22"/>
                <w:szCs w:val="22"/>
              </w:rPr>
            </w:pPr>
            <w:r w:rsidRPr="008422A3">
              <w:rPr>
                <w:sz w:val="22"/>
                <w:szCs w:val="22"/>
              </w:rPr>
              <w:t>(b) Stationary CI internal combustion engine manufacturers must certify their stationary CI ICE with a displacement of greater than or equal to 10 liters per cylinder and less than 30 liters per cylinder to the emission standards specified in § 60.4201(d) and (e) and § 60.4202(e) and (f) using the certification procedures required in 40 CFR part 94, subpart C, or 40 CFR part 1042, subpart C, as applicable, and must test their engines as specified in 40 CFR part 94 or 1042, as applicable.</w:t>
            </w:r>
          </w:p>
          <w:p w:rsidR="00084D1B" w:rsidRPr="008422A3" w:rsidRDefault="00084D1B" w:rsidP="00C74A25">
            <w:pPr>
              <w:pStyle w:val="NormalWeb"/>
              <w:divId w:val="386033715"/>
              <w:rPr>
                <w:sz w:val="22"/>
                <w:szCs w:val="22"/>
              </w:rPr>
            </w:pPr>
            <w:r w:rsidRPr="008422A3">
              <w:rPr>
                <w:sz w:val="22"/>
                <w:szCs w:val="22"/>
              </w:rPr>
              <w:t xml:space="preserve">(c) Stationary CI internal combustion engine manufacturers must meet the requirements of 40 CFR 1039.120, 1039.125, 1039.130, and 1039.135, and 40 CFR part 1068 for engines that are certified to the emission standards in 40 CFR part 1039. Stationary CI internal combustion engine manufacturers must meet the corresponding provisions of 40 CFR part 89, 40 CFR part 94 or 40 CFR part 1042 for engines that would be covered by that part if they were </w:t>
            </w:r>
            <w:proofErr w:type="spellStart"/>
            <w:r w:rsidRPr="008422A3">
              <w:rPr>
                <w:sz w:val="22"/>
                <w:szCs w:val="22"/>
              </w:rPr>
              <w:t>nonroad</w:t>
            </w:r>
            <w:proofErr w:type="spellEnd"/>
            <w:r w:rsidRPr="008422A3">
              <w:rPr>
                <w:sz w:val="22"/>
                <w:szCs w:val="22"/>
              </w:rPr>
              <w:t xml:space="preserve"> (including marine) engines. Labels on such engines must refer to stationary engines, rather than or in addition to </w:t>
            </w:r>
            <w:proofErr w:type="spellStart"/>
            <w:r w:rsidRPr="008422A3">
              <w:rPr>
                <w:sz w:val="22"/>
                <w:szCs w:val="22"/>
              </w:rPr>
              <w:t>nonroad</w:t>
            </w:r>
            <w:proofErr w:type="spellEnd"/>
            <w:r w:rsidRPr="008422A3">
              <w:rPr>
                <w:sz w:val="22"/>
                <w:szCs w:val="22"/>
              </w:rPr>
              <w:t xml:space="preserve"> or marine engines, as appropriate. Stationary CI internal combustion engine manufacturers must label their engines according to paragraphs (c)(1) </w:t>
            </w:r>
            <w:r w:rsidRPr="008422A3">
              <w:rPr>
                <w:sz w:val="22"/>
                <w:szCs w:val="22"/>
              </w:rPr>
              <w:lastRenderedPageBreak/>
              <w:t>through (3) of this section.</w:t>
            </w:r>
          </w:p>
          <w:p w:rsidR="00084D1B" w:rsidRPr="008422A3" w:rsidRDefault="00084D1B" w:rsidP="00C74A25">
            <w:pPr>
              <w:pStyle w:val="NormalWeb"/>
              <w:divId w:val="386033715"/>
              <w:rPr>
                <w:sz w:val="22"/>
                <w:szCs w:val="22"/>
              </w:rPr>
            </w:pPr>
            <w:r w:rsidRPr="008422A3">
              <w:rPr>
                <w:sz w:val="22"/>
                <w:szCs w:val="22"/>
              </w:rPr>
              <w:t xml:space="preserve">(1) Stationary CI internal combustion engines manufactured from January 1, 2006 to March 31, 2006 (January 1, 2006 to June 30, 2006 for fire pump engines), other than those that are part of certified engine families under the </w:t>
            </w:r>
            <w:proofErr w:type="spellStart"/>
            <w:r w:rsidRPr="008422A3">
              <w:rPr>
                <w:sz w:val="22"/>
                <w:szCs w:val="22"/>
              </w:rPr>
              <w:t>nonroad</w:t>
            </w:r>
            <w:proofErr w:type="spellEnd"/>
            <w:r w:rsidRPr="008422A3">
              <w:rPr>
                <w:sz w:val="22"/>
                <w:szCs w:val="22"/>
              </w:rPr>
              <w:t xml:space="preserve"> CI engine regulations, must be labeled according to 40 CFR 1039.20.</w:t>
            </w:r>
          </w:p>
          <w:p w:rsidR="00084D1B" w:rsidRPr="008422A3" w:rsidRDefault="00084D1B" w:rsidP="00C74A25">
            <w:pPr>
              <w:pStyle w:val="NormalWeb"/>
              <w:divId w:val="386033715"/>
              <w:rPr>
                <w:sz w:val="22"/>
                <w:szCs w:val="22"/>
              </w:rPr>
            </w:pPr>
            <w:r w:rsidRPr="008422A3">
              <w:rPr>
                <w:sz w:val="22"/>
                <w:szCs w:val="22"/>
              </w:rPr>
              <w:t>(2) Stationary CI internal combustion engines manufactured from April 1, 2006 to December 31, 2006 (or, for fire pump engines, July 1, 2006 to December 31 of the year preceding the year listed in table 3 to this subpart) must be labeled according to paragraphs (c)(2)(</w:t>
            </w:r>
            <w:proofErr w:type="spellStart"/>
            <w:r w:rsidRPr="008422A3">
              <w:rPr>
                <w:sz w:val="22"/>
                <w:szCs w:val="22"/>
              </w:rPr>
              <w:t>i</w:t>
            </w:r>
            <w:proofErr w:type="spellEnd"/>
            <w:r w:rsidRPr="008422A3">
              <w:rPr>
                <w:sz w:val="22"/>
                <w:szCs w:val="22"/>
              </w:rPr>
              <w:t>) through (iii) of this section:</w:t>
            </w:r>
          </w:p>
          <w:p w:rsidR="00084D1B" w:rsidRPr="008422A3" w:rsidRDefault="00084D1B" w:rsidP="00C74A25">
            <w:pPr>
              <w:pStyle w:val="NormalWeb"/>
              <w:divId w:val="386033715"/>
              <w:rPr>
                <w:sz w:val="22"/>
                <w:szCs w:val="22"/>
              </w:rPr>
            </w:pPr>
            <w:r w:rsidRPr="008422A3">
              <w:rPr>
                <w:sz w:val="22"/>
                <w:szCs w:val="22"/>
              </w:rPr>
              <w:t>(</w:t>
            </w:r>
            <w:proofErr w:type="spellStart"/>
            <w:r w:rsidRPr="008422A3">
              <w:rPr>
                <w:sz w:val="22"/>
                <w:szCs w:val="22"/>
              </w:rPr>
              <w:t>i</w:t>
            </w:r>
            <w:proofErr w:type="spellEnd"/>
            <w:r w:rsidRPr="008422A3">
              <w:rPr>
                <w:sz w:val="22"/>
                <w:szCs w:val="22"/>
              </w:rPr>
              <w:t xml:space="preserve">) Stationary CI internal combustion engines that are part of certified engine families under the </w:t>
            </w:r>
            <w:proofErr w:type="spellStart"/>
            <w:r w:rsidRPr="008422A3">
              <w:rPr>
                <w:sz w:val="22"/>
                <w:szCs w:val="22"/>
              </w:rPr>
              <w:t>nonroad</w:t>
            </w:r>
            <w:proofErr w:type="spellEnd"/>
            <w:r w:rsidRPr="008422A3">
              <w:rPr>
                <w:sz w:val="22"/>
                <w:szCs w:val="22"/>
              </w:rPr>
              <w:t xml:space="preserve"> regulations must meet the labeling requirements for </w:t>
            </w:r>
            <w:proofErr w:type="spellStart"/>
            <w:r w:rsidRPr="008422A3">
              <w:rPr>
                <w:sz w:val="22"/>
                <w:szCs w:val="22"/>
              </w:rPr>
              <w:t>nonroad</w:t>
            </w:r>
            <w:proofErr w:type="spellEnd"/>
            <w:r w:rsidRPr="008422A3">
              <w:rPr>
                <w:sz w:val="22"/>
                <w:szCs w:val="22"/>
              </w:rPr>
              <w:t xml:space="preserve"> CI engines, but do not have to meet the labeling requirements in 40 CFR 1039.20.</w:t>
            </w:r>
          </w:p>
          <w:p w:rsidR="00084D1B" w:rsidRPr="008422A3" w:rsidRDefault="00084D1B" w:rsidP="00C74A25">
            <w:pPr>
              <w:pStyle w:val="NormalWeb"/>
              <w:divId w:val="386033715"/>
              <w:rPr>
                <w:sz w:val="22"/>
                <w:szCs w:val="22"/>
              </w:rPr>
            </w:pPr>
            <w:r w:rsidRPr="008422A3">
              <w:rPr>
                <w:sz w:val="22"/>
                <w:szCs w:val="22"/>
              </w:rPr>
              <w:t xml:space="preserve">(ii) Stationary CI internal combustion engines that meet Tier 1 requirements (or requirements for fire pumps) under this subpart, but do not meet the requirements applicable to </w:t>
            </w:r>
            <w:proofErr w:type="spellStart"/>
            <w:r w:rsidRPr="008422A3">
              <w:rPr>
                <w:sz w:val="22"/>
                <w:szCs w:val="22"/>
              </w:rPr>
              <w:t>nonroad</w:t>
            </w:r>
            <w:proofErr w:type="spellEnd"/>
            <w:r w:rsidRPr="008422A3">
              <w:rPr>
                <w:sz w:val="22"/>
                <w:szCs w:val="22"/>
              </w:rPr>
              <w:t xml:space="preserve"> CI engines must be labeled according to 40 CFR 1039.20. The engine manufacturer may add language to the label clarifying that the engine meets Tier 1 requirements (or requirements for fire pumps) of this subpart.</w:t>
            </w:r>
          </w:p>
          <w:p w:rsidR="00084D1B" w:rsidRPr="008422A3" w:rsidRDefault="00084D1B" w:rsidP="00C74A25">
            <w:pPr>
              <w:pStyle w:val="NormalWeb"/>
              <w:divId w:val="386033715"/>
              <w:rPr>
                <w:sz w:val="22"/>
                <w:szCs w:val="22"/>
              </w:rPr>
            </w:pPr>
            <w:r w:rsidRPr="008422A3">
              <w:rPr>
                <w:sz w:val="22"/>
                <w:szCs w:val="22"/>
              </w:rPr>
              <w:t>(iii) Stationary CI internal combustion engines manufactured after April 1, 2006 that do not meet Tier 1 requirements of this subpart, or fire pumps engines manufactured after July 1, 2006 that do not meet the requirements for fire pumps under this subpart, may not be used in the U.S. If any such engines are manufactured in the U.S. after April 1, 2006 (July 1, 2006 for fire pump engines), they must be exported or must be brought into compliance with the appropriate standards prior to initial operation. The export provisions of 40 CFR 1068.230 would apply to engines for export and the manufacturers must label such engines according to 40 CFR 1068.230.</w:t>
            </w:r>
          </w:p>
          <w:p w:rsidR="00084D1B" w:rsidRPr="008422A3" w:rsidRDefault="00084D1B" w:rsidP="00C74A25">
            <w:pPr>
              <w:pStyle w:val="NormalWeb"/>
              <w:divId w:val="386033715"/>
              <w:rPr>
                <w:sz w:val="22"/>
                <w:szCs w:val="22"/>
              </w:rPr>
            </w:pPr>
            <w:r w:rsidRPr="008422A3">
              <w:rPr>
                <w:sz w:val="22"/>
                <w:szCs w:val="22"/>
              </w:rPr>
              <w:t>(3) Stationary CI internal combustion engines manufactured after January 1, 2007 (for fire pump engines, after January 1 of the year listed in table 3 to this subpart, as applicable) must be labeled according to paragraphs (c)(3)(</w:t>
            </w:r>
            <w:proofErr w:type="spellStart"/>
            <w:r w:rsidRPr="008422A3">
              <w:rPr>
                <w:sz w:val="22"/>
                <w:szCs w:val="22"/>
              </w:rPr>
              <w:t>i</w:t>
            </w:r>
            <w:proofErr w:type="spellEnd"/>
            <w:r w:rsidRPr="008422A3">
              <w:rPr>
                <w:sz w:val="22"/>
                <w:szCs w:val="22"/>
              </w:rPr>
              <w:t>) through (iii) of this section.</w:t>
            </w:r>
          </w:p>
          <w:p w:rsidR="00084D1B" w:rsidRPr="008422A3" w:rsidRDefault="00084D1B" w:rsidP="00C74A25">
            <w:pPr>
              <w:pStyle w:val="NormalWeb"/>
              <w:divId w:val="386033715"/>
              <w:rPr>
                <w:sz w:val="22"/>
                <w:szCs w:val="22"/>
              </w:rPr>
            </w:pPr>
            <w:r w:rsidRPr="008422A3">
              <w:rPr>
                <w:sz w:val="22"/>
                <w:szCs w:val="22"/>
              </w:rPr>
              <w:t>(</w:t>
            </w:r>
            <w:proofErr w:type="spellStart"/>
            <w:r w:rsidRPr="008422A3">
              <w:rPr>
                <w:sz w:val="22"/>
                <w:szCs w:val="22"/>
              </w:rPr>
              <w:t>i</w:t>
            </w:r>
            <w:proofErr w:type="spellEnd"/>
            <w:r w:rsidRPr="008422A3">
              <w:rPr>
                <w:sz w:val="22"/>
                <w:szCs w:val="22"/>
              </w:rPr>
              <w:t xml:space="preserve">) Stationary CI internal combustion engines that meet the requirements of this subpart and the corresponding requirements for </w:t>
            </w:r>
            <w:proofErr w:type="spellStart"/>
            <w:r w:rsidRPr="008422A3">
              <w:rPr>
                <w:sz w:val="22"/>
                <w:szCs w:val="22"/>
              </w:rPr>
              <w:t>nonroad</w:t>
            </w:r>
            <w:proofErr w:type="spellEnd"/>
            <w:r w:rsidRPr="008422A3">
              <w:rPr>
                <w:sz w:val="22"/>
                <w:szCs w:val="22"/>
              </w:rPr>
              <w:t xml:space="preserve"> (including marine) engines of the same model year and HP must be labeled according to the provisions in 40 CFR parts 89, 94, 1039 or 1042, as appropriate.</w:t>
            </w:r>
          </w:p>
          <w:p w:rsidR="00084D1B" w:rsidRPr="008422A3" w:rsidRDefault="00084D1B" w:rsidP="00C74A25">
            <w:pPr>
              <w:pStyle w:val="NormalWeb"/>
              <w:divId w:val="386033715"/>
              <w:rPr>
                <w:sz w:val="22"/>
                <w:szCs w:val="22"/>
              </w:rPr>
            </w:pPr>
            <w:r w:rsidRPr="008422A3">
              <w:rPr>
                <w:sz w:val="22"/>
                <w:szCs w:val="22"/>
              </w:rPr>
              <w:t xml:space="preserve">(ii) Stationary CI internal combustion engines that meet the requirements of this subpart, but are not certified to the standards applicable to </w:t>
            </w:r>
            <w:proofErr w:type="spellStart"/>
            <w:r w:rsidRPr="008422A3">
              <w:rPr>
                <w:sz w:val="22"/>
                <w:szCs w:val="22"/>
              </w:rPr>
              <w:t>nonroad</w:t>
            </w:r>
            <w:proofErr w:type="spellEnd"/>
            <w:r w:rsidRPr="008422A3">
              <w:rPr>
                <w:sz w:val="22"/>
                <w:szCs w:val="22"/>
              </w:rPr>
              <w:t xml:space="preserve"> (including marine) engines of the same model year and HP must be labeled according to the provisions in 40 CFR parts 89, 94, 1039 or 1042, as appropriate, but the words “stationary” must be included instead of “</w:t>
            </w:r>
            <w:proofErr w:type="spellStart"/>
            <w:r w:rsidRPr="008422A3">
              <w:rPr>
                <w:sz w:val="22"/>
                <w:szCs w:val="22"/>
              </w:rPr>
              <w:t>nonroad</w:t>
            </w:r>
            <w:proofErr w:type="spellEnd"/>
            <w:r w:rsidRPr="008422A3">
              <w:rPr>
                <w:sz w:val="22"/>
                <w:szCs w:val="22"/>
              </w:rPr>
              <w:t>” or “marine” on the label. In addition, such engines must be labeled according to 40 CFR 1039.20.</w:t>
            </w:r>
          </w:p>
          <w:p w:rsidR="00084D1B" w:rsidRPr="008422A3" w:rsidRDefault="00084D1B" w:rsidP="00C74A25">
            <w:pPr>
              <w:pStyle w:val="NormalWeb"/>
              <w:divId w:val="386033715"/>
              <w:rPr>
                <w:sz w:val="22"/>
                <w:szCs w:val="22"/>
              </w:rPr>
            </w:pPr>
            <w:r w:rsidRPr="008422A3">
              <w:rPr>
                <w:sz w:val="22"/>
                <w:szCs w:val="22"/>
              </w:rPr>
              <w:t>(iii) Stationary CI internal combustion engines that do not meet the requirements of this subpart must be labeled according to 40 CFR 1068.230 and must be exported under the provisions of 40 CFR 1068.230.</w:t>
            </w:r>
          </w:p>
          <w:p w:rsidR="00084D1B" w:rsidRPr="008422A3" w:rsidRDefault="00084D1B" w:rsidP="00C74A25">
            <w:pPr>
              <w:pStyle w:val="NormalWeb"/>
              <w:divId w:val="386033715"/>
              <w:rPr>
                <w:sz w:val="22"/>
                <w:szCs w:val="22"/>
              </w:rPr>
            </w:pPr>
            <w:r w:rsidRPr="008422A3">
              <w:rPr>
                <w:sz w:val="22"/>
                <w:szCs w:val="22"/>
              </w:rPr>
              <w:t xml:space="preserve">(d) An engine manufacturer certifying an engine family or families to standards under this subpart that are identical to standards applicable under 40 CFR parts 89, 94, 1039 or 1042 for that model year may certify any such family that contains both </w:t>
            </w:r>
            <w:proofErr w:type="spellStart"/>
            <w:r w:rsidRPr="008422A3">
              <w:rPr>
                <w:sz w:val="22"/>
                <w:szCs w:val="22"/>
              </w:rPr>
              <w:t>nonroad</w:t>
            </w:r>
            <w:proofErr w:type="spellEnd"/>
            <w:r w:rsidRPr="008422A3">
              <w:rPr>
                <w:sz w:val="22"/>
                <w:szCs w:val="22"/>
              </w:rPr>
              <w:t xml:space="preserve"> (including marine) and stationary engines as a single engine family and/or may include any such family containing stationary engines in the averaging, banking and trading provisions applicable for such engines under those parts.</w:t>
            </w:r>
          </w:p>
          <w:p w:rsidR="00084D1B" w:rsidRPr="008422A3" w:rsidRDefault="00084D1B" w:rsidP="00C74A25">
            <w:pPr>
              <w:pStyle w:val="NormalWeb"/>
              <w:divId w:val="386033715"/>
              <w:rPr>
                <w:sz w:val="22"/>
                <w:szCs w:val="22"/>
              </w:rPr>
            </w:pPr>
            <w:r w:rsidRPr="008422A3">
              <w:rPr>
                <w:sz w:val="22"/>
                <w:szCs w:val="22"/>
              </w:rPr>
              <w:t>(e) Manufacturers of engine families discussed in paragraph (d) of this section may meet the labeling requirements referred to in paragraph (c) of this section for stationary CI ICE by either adding a separate label containing the information required in paragraph (c) of this section or by adding the words “and stationary” after the word “</w:t>
            </w:r>
            <w:proofErr w:type="spellStart"/>
            <w:r w:rsidRPr="008422A3">
              <w:rPr>
                <w:sz w:val="22"/>
                <w:szCs w:val="22"/>
              </w:rPr>
              <w:t>nonroad</w:t>
            </w:r>
            <w:proofErr w:type="spellEnd"/>
            <w:r w:rsidRPr="008422A3">
              <w:rPr>
                <w:sz w:val="22"/>
                <w:szCs w:val="22"/>
              </w:rPr>
              <w:t>” or “marine,” as appropriate, to the label.</w:t>
            </w:r>
          </w:p>
          <w:p w:rsidR="00084D1B" w:rsidRPr="008422A3" w:rsidRDefault="00084D1B" w:rsidP="00C74A25">
            <w:pPr>
              <w:pStyle w:val="NormalWeb"/>
              <w:divId w:val="386033715"/>
              <w:rPr>
                <w:sz w:val="22"/>
                <w:szCs w:val="22"/>
              </w:rPr>
            </w:pPr>
            <w:r w:rsidRPr="008422A3">
              <w:rPr>
                <w:sz w:val="22"/>
                <w:szCs w:val="22"/>
              </w:rPr>
              <w:t xml:space="preserve">(f) Starting with the model years shown in table 5 to this subpart, stationary CI internal combustion engine manufacturers must add a permanent label stating that the engine is for stationary emergency use only to each new emergency stationary CI internal combustion engine greater than or equal to 19 KW (25 HP) that meets all the emission standards for </w:t>
            </w:r>
            <w:r w:rsidRPr="008422A3">
              <w:rPr>
                <w:sz w:val="22"/>
                <w:szCs w:val="22"/>
              </w:rPr>
              <w:lastRenderedPageBreak/>
              <w:t>emergency engines in § 60.4202 but does not meet all the emission standards for non-emergency engines in § 60.4201. The label must be added according to the labeling requirements specified in 40 CFR 1039.135(b). Engine manufacturers must specify in the owner's manual that operation of emergency engines is limited to emergency operations and required maintenance and testing.</w:t>
            </w:r>
          </w:p>
          <w:p w:rsidR="00084D1B" w:rsidRPr="008422A3" w:rsidRDefault="00084D1B" w:rsidP="00C74A25">
            <w:pPr>
              <w:pStyle w:val="NormalWeb"/>
              <w:divId w:val="386033715"/>
              <w:rPr>
                <w:sz w:val="22"/>
                <w:szCs w:val="22"/>
              </w:rPr>
            </w:pPr>
            <w:r w:rsidRPr="008422A3">
              <w:rPr>
                <w:sz w:val="22"/>
                <w:szCs w:val="22"/>
              </w:rPr>
              <w:t>(g) Manufacturers of fire pump engines may use the test cycle in table 6 to this subpart for testing fire pump engines and may test at the NFPA certified nameplate HP, provided that the engine is labeled as “Fire Pump Applications Only”.</w:t>
            </w:r>
          </w:p>
          <w:p w:rsidR="00084D1B" w:rsidRPr="008422A3" w:rsidRDefault="00084D1B" w:rsidP="00C74A25">
            <w:pPr>
              <w:pStyle w:val="NormalWeb"/>
              <w:divId w:val="386033715"/>
              <w:rPr>
                <w:sz w:val="22"/>
                <w:szCs w:val="22"/>
              </w:rPr>
            </w:pPr>
            <w:r w:rsidRPr="008422A3">
              <w:rPr>
                <w:sz w:val="22"/>
                <w:szCs w:val="22"/>
              </w:rPr>
              <w:t>(h) Engine manufacturers, including importers, may introduce into commerce uncertified engines or engines certified to earlier standards that were manufactured before the new or changed standards took effect until inventories are depleted, as long as such engines are part of normal inventory. For example, if the engine manufacturers' normal industry practice is to keep on hand a one-month supply of engines based on its projected sales, and a new tier of standards starts to apply for the 2009 model year, the engine manufacturer may manufacture engines based on the normal inventory requirements late in the 2008 model year, and sell those engines for installation. The engine manufacturer may not circumvent the provisions of §§ 60.4201 or 60.4202 by stockpiling engines that are built before new or changed standards take effect. Stockpiling of such engines beyond normal industry practice is a violation of this subpart.</w:t>
            </w:r>
          </w:p>
          <w:p w:rsidR="00084D1B" w:rsidRPr="008422A3" w:rsidRDefault="00084D1B" w:rsidP="00C74A25">
            <w:pPr>
              <w:pStyle w:val="NormalWeb"/>
              <w:divId w:val="386033715"/>
              <w:rPr>
                <w:sz w:val="22"/>
                <w:szCs w:val="22"/>
              </w:rPr>
            </w:pPr>
            <w:r w:rsidRPr="008422A3">
              <w:rPr>
                <w:sz w:val="22"/>
                <w:szCs w:val="22"/>
              </w:rPr>
              <w:t>(</w:t>
            </w:r>
            <w:proofErr w:type="spellStart"/>
            <w:r w:rsidRPr="008422A3">
              <w:rPr>
                <w:sz w:val="22"/>
                <w:szCs w:val="22"/>
              </w:rPr>
              <w:t>i</w:t>
            </w:r>
            <w:proofErr w:type="spellEnd"/>
            <w:r w:rsidRPr="008422A3">
              <w:rPr>
                <w:sz w:val="22"/>
                <w:szCs w:val="22"/>
              </w:rPr>
              <w:t>) The replacement engine provisions of 40 CFR 89.1003(b)(7), 40 CFR 94.1103(b)(3), 40 CFR 94.1103(b)(4) and 40 CFR 1068.240 are applicable to stationary CI engines replacing existing equipment that is less than 15 years old.</w:t>
            </w:r>
          </w:p>
          <w:p w:rsidR="00084D1B" w:rsidRPr="008422A3" w:rsidRDefault="00084D1B" w:rsidP="00C74A25">
            <w:pPr>
              <w:pStyle w:val="cita"/>
              <w:divId w:val="386033715"/>
              <w:rPr>
                <w:sz w:val="22"/>
                <w:szCs w:val="22"/>
              </w:rPr>
            </w:pPr>
            <w:r w:rsidRPr="008422A3">
              <w:rPr>
                <w:sz w:val="22"/>
                <w:szCs w:val="22"/>
              </w:rPr>
              <w:t>[71 FR 39172, July 11, 2006, as amended at 76 FR 37969, June 28, 2011]</w:t>
            </w:r>
          </w:p>
          <w:p w:rsidR="00084D1B" w:rsidRPr="008422A3" w:rsidRDefault="00084D1B" w:rsidP="00C74A25">
            <w:pPr>
              <w:pStyle w:val="Heading2"/>
              <w:jc w:val="left"/>
              <w:divId w:val="386033715"/>
              <w:rPr>
                <w:rFonts w:eastAsia="Times New Roman"/>
                <w:sz w:val="22"/>
                <w:szCs w:val="22"/>
              </w:rPr>
            </w:pPr>
            <w:bookmarkStart w:id="19" w:name="40:7.0.1.1.1.97.250.12"/>
            <w:bookmarkEnd w:id="19"/>
            <w:r w:rsidRPr="008422A3">
              <w:rPr>
                <w:rFonts w:eastAsia="Times New Roman"/>
                <w:sz w:val="22"/>
                <w:szCs w:val="22"/>
              </w:rPr>
              <w:t>§ 60.4211   What are my compliance requirements if I am an owner or operator of a stationary CI internal combustion engine?</w:t>
            </w:r>
          </w:p>
          <w:p w:rsidR="00084D1B" w:rsidRPr="008422A3" w:rsidRDefault="00084D1B" w:rsidP="00C74A25">
            <w:pPr>
              <w:pStyle w:val="NormalWeb"/>
              <w:divId w:val="386033715"/>
              <w:rPr>
                <w:sz w:val="22"/>
                <w:szCs w:val="22"/>
              </w:rPr>
            </w:pPr>
            <w:r w:rsidRPr="008422A3">
              <w:rPr>
                <w:sz w:val="22"/>
                <w:szCs w:val="22"/>
              </w:rPr>
              <w:t>(a) If you are an owner or operator and must comply with the emission standards specified in this subpart, you must do all of the following, except as permitted under paragraph (g) of this section:</w:t>
            </w:r>
          </w:p>
          <w:p w:rsidR="00084D1B" w:rsidRPr="008422A3" w:rsidRDefault="00084D1B" w:rsidP="00C74A25">
            <w:pPr>
              <w:pStyle w:val="NormalWeb"/>
              <w:divId w:val="386033715"/>
              <w:rPr>
                <w:sz w:val="22"/>
                <w:szCs w:val="22"/>
              </w:rPr>
            </w:pPr>
            <w:r w:rsidRPr="008422A3">
              <w:rPr>
                <w:sz w:val="22"/>
                <w:szCs w:val="22"/>
              </w:rPr>
              <w:t>(1) Operate and maintain the stationary CI internal combustion engine and control device according to the manufacturer's emission-related written instructions;</w:t>
            </w:r>
          </w:p>
          <w:p w:rsidR="00084D1B" w:rsidRPr="008422A3" w:rsidRDefault="00084D1B" w:rsidP="00C74A25">
            <w:pPr>
              <w:pStyle w:val="NormalWeb"/>
              <w:divId w:val="386033715"/>
              <w:rPr>
                <w:sz w:val="22"/>
                <w:szCs w:val="22"/>
              </w:rPr>
            </w:pPr>
            <w:r w:rsidRPr="008422A3">
              <w:rPr>
                <w:sz w:val="22"/>
                <w:szCs w:val="22"/>
              </w:rPr>
              <w:t>(2) Change only those emission-related settings that are permitted by the manufacturer; and</w:t>
            </w:r>
          </w:p>
          <w:p w:rsidR="00084D1B" w:rsidRPr="008422A3" w:rsidRDefault="00084D1B" w:rsidP="00C74A25">
            <w:pPr>
              <w:pStyle w:val="NormalWeb"/>
              <w:divId w:val="386033715"/>
              <w:rPr>
                <w:sz w:val="22"/>
                <w:szCs w:val="22"/>
              </w:rPr>
            </w:pPr>
            <w:r w:rsidRPr="008422A3">
              <w:rPr>
                <w:sz w:val="22"/>
                <w:szCs w:val="22"/>
              </w:rPr>
              <w:t>(3) Meet the requirements of 40 CFR parts 89, 94 and/or 1068, as they apply to you.</w:t>
            </w:r>
          </w:p>
          <w:p w:rsidR="00084D1B" w:rsidRPr="008422A3" w:rsidRDefault="00084D1B" w:rsidP="00C74A25">
            <w:pPr>
              <w:pStyle w:val="NormalWeb"/>
              <w:divId w:val="386033715"/>
              <w:rPr>
                <w:sz w:val="22"/>
                <w:szCs w:val="22"/>
              </w:rPr>
            </w:pPr>
            <w:r w:rsidRPr="008422A3">
              <w:rPr>
                <w:sz w:val="22"/>
                <w:szCs w:val="22"/>
              </w:rPr>
              <w:t>(b) If you are an owner or operator of a pre-2007 model year stationary CI internal combustion engine and must comply with the emission standards specified in §§ 60.4204(a) or 60.4205(a), or if you are an owner or operator of a CI fire pump engine that is manufactured prior to the model years in table 3 to this subpart and must comply with the emission standards specified in § 60.4205(c), you must demonstrate compliance according to one of the methods specified in paragraphs (b)(1) through (5) of this section.</w:t>
            </w:r>
          </w:p>
          <w:p w:rsidR="00084D1B" w:rsidRPr="008422A3" w:rsidRDefault="00084D1B" w:rsidP="00C74A25">
            <w:pPr>
              <w:pStyle w:val="NormalWeb"/>
              <w:divId w:val="386033715"/>
              <w:rPr>
                <w:sz w:val="22"/>
                <w:szCs w:val="22"/>
              </w:rPr>
            </w:pPr>
            <w:r w:rsidRPr="008422A3">
              <w:rPr>
                <w:sz w:val="22"/>
                <w:szCs w:val="22"/>
              </w:rPr>
              <w:t>(1) Purchasing an engine certified according to 40 CFR part 89 or 40 CFR part 94, as applicable, for the same model year and maximum engine power. The engine must be installed and configured according to the manufacturer's specifications.</w:t>
            </w:r>
          </w:p>
          <w:p w:rsidR="00084D1B" w:rsidRPr="008422A3" w:rsidRDefault="00084D1B" w:rsidP="00C74A25">
            <w:pPr>
              <w:pStyle w:val="NormalWeb"/>
              <w:divId w:val="386033715"/>
              <w:rPr>
                <w:sz w:val="22"/>
                <w:szCs w:val="22"/>
              </w:rPr>
            </w:pPr>
            <w:r w:rsidRPr="008422A3">
              <w:rPr>
                <w:sz w:val="22"/>
                <w:szCs w:val="22"/>
              </w:rPr>
              <w:t>(2) Keeping records of performance test results for each pollutant for a test conducted on a similar engine. The test must have been conducted using the same methods specified in this subpart and these methods must have been followed correctly.</w:t>
            </w:r>
          </w:p>
          <w:p w:rsidR="00084D1B" w:rsidRPr="008422A3" w:rsidRDefault="00084D1B" w:rsidP="00C74A25">
            <w:pPr>
              <w:pStyle w:val="NormalWeb"/>
              <w:divId w:val="386033715"/>
              <w:rPr>
                <w:sz w:val="22"/>
                <w:szCs w:val="22"/>
              </w:rPr>
            </w:pPr>
            <w:r w:rsidRPr="008422A3">
              <w:rPr>
                <w:sz w:val="22"/>
                <w:szCs w:val="22"/>
              </w:rPr>
              <w:t>(3) Keeping records of engine manufacturer data indicating compliance with the standards.</w:t>
            </w:r>
          </w:p>
          <w:p w:rsidR="00084D1B" w:rsidRPr="008422A3" w:rsidRDefault="00084D1B" w:rsidP="00C74A25">
            <w:pPr>
              <w:pStyle w:val="NormalWeb"/>
              <w:divId w:val="386033715"/>
              <w:rPr>
                <w:sz w:val="22"/>
                <w:szCs w:val="22"/>
              </w:rPr>
            </w:pPr>
            <w:r w:rsidRPr="008422A3">
              <w:rPr>
                <w:sz w:val="22"/>
                <w:szCs w:val="22"/>
              </w:rPr>
              <w:t>(4) Keeping records of control device vendor data indicating compliance with the standards.</w:t>
            </w:r>
          </w:p>
          <w:p w:rsidR="00084D1B" w:rsidRPr="008422A3" w:rsidRDefault="00084D1B" w:rsidP="00C74A25">
            <w:pPr>
              <w:pStyle w:val="NormalWeb"/>
              <w:divId w:val="386033715"/>
              <w:rPr>
                <w:sz w:val="22"/>
                <w:szCs w:val="22"/>
              </w:rPr>
            </w:pPr>
            <w:r w:rsidRPr="008422A3">
              <w:rPr>
                <w:sz w:val="22"/>
                <w:szCs w:val="22"/>
              </w:rPr>
              <w:t>(5) Conducting an initial performance test to demonstrate compliance with the emission standards according to the requirements specified in § 60.4212, as applicable.</w:t>
            </w:r>
          </w:p>
          <w:p w:rsidR="00084D1B" w:rsidRPr="008422A3" w:rsidRDefault="00084D1B" w:rsidP="00C74A25">
            <w:pPr>
              <w:pStyle w:val="NormalWeb"/>
              <w:divId w:val="386033715"/>
              <w:rPr>
                <w:sz w:val="22"/>
                <w:szCs w:val="22"/>
              </w:rPr>
            </w:pPr>
            <w:r w:rsidRPr="008422A3">
              <w:rPr>
                <w:sz w:val="22"/>
                <w:szCs w:val="22"/>
              </w:rPr>
              <w:t xml:space="preserve">(c) If you are an owner or operator of a 2007 model year and later stationary CI internal combustion engine and must </w:t>
            </w:r>
            <w:r w:rsidRPr="008422A3">
              <w:rPr>
                <w:sz w:val="22"/>
                <w:szCs w:val="22"/>
              </w:rPr>
              <w:lastRenderedPageBreak/>
              <w:t>comply with the emission standards specified in § 60.4204(b) or § 60.4205(b), or if you are an owner or operator of a CI fire pump engine that is manufactured during or after the model year that applies to your fire pump engine power rating in table 3 to this subpart and must comply with the emission standards specified in § 60.4205(c), you must comply by purchasing an engine certified to the emission standards in § 60.4204(b), or § 60.4205(b) or (c), as applicable, for the same model year and maximum (or in the case of fire pumps, NFPA nameplate) engine power. The engine must be installed and configured according to the manufacturer's emission-related specifications, except as permitted in paragraph (g) of this section.</w:t>
            </w:r>
          </w:p>
          <w:p w:rsidR="00084D1B" w:rsidRPr="008422A3" w:rsidRDefault="00084D1B" w:rsidP="00C74A25">
            <w:pPr>
              <w:pStyle w:val="NormalWeb"/>
              <w:divId w:val="386033715"/>
              <w:rPr>
                <w:sz w:val="22"/>
                <w:szCs w:val="22"/>
              </w:rPr>
            </w:pPr>
            <w:r w:rsidRPr="008422A3">
              <w:rPr>
                <w:sz w:val="22"/>
                <w:szCs w:val="22"/>
              </w:rPr>
              <w:t>(d) If you are an owner or operator and must comply with the emission standards specified in § 60.4204(c) or § 60.4205(d), you must demonstrate compliance according to the requirements specified in paragraphs (d)(1) through (3) of this section.</w:t>
            </w:r>
          </w:p>
          <w:p w:rsidR="00084D1B" w:rsidRPr="008422A3" w:rsidRDefault="00084D1B" w:rsidP="00C74A25">
            <w:pPr>
              <w:pStyle w:val="NormalWeb"/>
              <w:divId w:val="386033715"/>
              <w:rPr>
                <w:sz w:val="22"/>
                <w:szCs w:val="22"/>
              </w:rPr>
            </w:pPr>
            <w:r w:rsidRPr="008422A3">
              <w:rPr>
                <w:sz w:val="22"/>
                <w:szCs w:val="22"/>
              </w:rPr>
              <w:t>(1) Conducting an initial performance test to demonstrate initial compliance with the emission standards as specified in § 60.4213.</w:t>
            </w:r>
          </w:p>
          <w:p w:rsidR="00084D1B" w:rsidRPr="008422A3" w:rsidRDefault="00084D1B" w:rsidP="00C74A25">
            <w:pPr>
              <w:pStyle w:val="NormalWeb"/>
              <w:divId w:val="386033715"/>
              <w:rPr>
                <w:sz w:val="22"/>
                <w:szCs w:val="22"/>
              </w:rPr>
            </w:pPr>
            <w:r w:rsidRPr="008422A3">
              <w:rPr>
                <w:sz w:val="22"/>
                <w:szCs w:val="22"/>
              </w:rPr>
              <w:t>(2) Establishing operating parameters to be monitored continuously to ensure the stationary internal combustion engine continues to meet the emission standards. The owner or operator must petition the Administrator for approval of operating parameters to be monitored continuously. The petition must include the information described in paragraphs (d)(2)(</w:t>
            </w:r>
            <w:proofErr w:type="spellStart"/>
            <w:r w:rsidRPr="008422A3">
              <w:rPr>
                <w:sz w:val="22"/>
                <w:szCs w:val="22"/>
              </w:rPr>
              <w:t>i</w:t>
            </w:r>
            <w:proofErr w:type="spellEnd"/>
            <w:r w:rsidRPr="008422A3">
              <w:rPr>
                <w:sz w:val="22"/>
                <w:szCs w:val="22"/>
              </w:rPr>
              <w:t>) through (v) of this section.</w:t>
            </w:r>
          </w:p>
          <w:p w:rsidR="00084D1B" w:rsidRPr="008422A3" w:rsidRDefault="00084D1B" w:rsidP="00C74A25">
            <w:pPr>
              <w:pStyle w:val="NormalWeb"/>
              <w:divId w:val="386033715"/>
              <w:rPr>
                <w:sz w:val="22"/>
                <w:szCs w:val="22"/>
              </w:rPr>
            </w:pPr>
            <w:r w:rsidRPr="008422A3">
              <w:rPr>
                <w:sz w:val="22"/>
                <w:szCs w:val="22"/>
              </w:rPr>
              <w:t>(</w:t>
            </w:r>
            <w:proofErr w:type="spellStart"/>
            <w:r w:rsidRPr="008422A3">
              <w:rPr>
                <w:sz w:val="22"/>
                <w:szCs w:val="22"/>
              </w:rPr>
              <w:t>i</w:t>
            </w:r>
            <w:proofErr w:type="spellEnd"/>
            <w:r w:rsidRPr="008422A3">
              <w:rPr>
                <w:sz w:val="22"/>
                <w:szCs w:val="22"/>
              </w:rPr>
              <w:t>) Identification of the specific parameters you propose to monitor continuously;</w:t>
            </w:r>
          </w:p>
          <w:p w:rsidR="00084D1B" w:rsidRPr="008422A3" w:rsidRDefault="00084D1B" w:rsidP="00C74A25">
            <w:pPr>
              <w:pStyle w:val="NormalWeb"/>
              <w:divId w:val="386033715"/>
              <w:rPr>
                <w:sz w:val="22"/>
                <w:szCs w:val="22"/>
              </w:rPr>
            </w:pPr>
            <w:r w:rsidRPr="008422A3">
              <w:rPr>
                <w:sz w:val="22"/>
                <w:szCs w:val="22"/>
              </w:rPr>
              <w:t>(ii) A discussion of the relationship between these parameters and NO</w:t>
            </w:r>
            <w:r w:rsidRPr="008422A3">
              <w:rPr>
                <w:sz w:val="22"/>
                <w:szCs w:val="22"/>
                <w:vertAlign w:val="subscript"/>
              </w:rPr>
              <w:t>X</w:t>
            </w:r>
            <w:r w:rsidRPr="008422A3">
              <w:rPr>
                <w:sz w:val="22"/>
                <w:szCs w:val="22"/>
              </w:rPr>
              <w:t xml:space="preserve"> and PM emissions, identifying how the emissions of these pollutants change with changes in these parameters, and how limitations on these parameters will serve to limit NO</w:t>
            </w:r>
            <w:r w:rsidRPr="008422A3">
              <w:rPr>
                <w:sz w:val="22"/>
                <w:szCs w:val="22"/>
                <w:vertAlign w:val="subscript"/>
              </w:rPr>
              <w:t>X</w:t>
            </w:r>
            <w:r w:rsidRPr="008422A3">
              <w:rPr>
                <w:sz w:val="22"/>
                <w:szCs w:val="22"/>
              </w:rPr>
              <w:t xml:space="preserve"> and PM emissions;</w:t>
            </w:r>
          </w:p>
          <w:p w:rsidR="00084D1B" w:rsidRPr="008422A3" w:rsidRDefault="00084D1B" w:rsidP="00C74A25">
            <w:pPr>
              <w:pStyle w:val="NormalWeb"/>
              <w:divId w:val="386033715"/>
              <w:rPr>
                <w:sz w:val="22"/>
                <w:szCs w:val="22"/>
              </w:rPr>
            </w:pPr>
            <w:r w:rsidRPr="008422A3">
              <w:rPr>
                <w:sz w:val="22"/>
                <w:szCs w:val="22"/>
              </w:rPr>
              <w:t>(iii) A discussion of how you will establish the upper and/or lower values for these parameters which will establish the limits on these parameters in the operating limitations;</w:t>
            </w:r>
          </w:p>
          <w:p w:rsidR="00084D1B" w:rsidRPr="008422A3" w:rsidRDefault="00084D1B" w:rsidP="00C74A25">
            <w:pPr>
              <w:pStyle w:val="NormalWeb"/>
              <w:divId w:val="386033715"/>
              <w:rPr>
                <w:sz w:val="22"/>
                <w:szCs w:val="22"/>
              </w:rPr>
            </w:pPr>
            <w:r w:rsidRPr="008422A3">
              <w:rPr>
                <w:sz w:val="22"/>
                <w:szCs w:val="22"/>
              </w:rPr>
              <w:t>(iv) A discussion identifying the methods and the instruments you will use to monitor these parameters, as well as the relative accuracy and precision of these methods and instruments; and</w:t>
            </w:r>
          </w:p>
          <w:p w:rsidR="00084D1B" w:rsidRPr="008422A3" w:rsidRDefault="00084D1B" w:rsidP="00C74A25">
            <w:pPr>
              <w:pStyle w:val="NormalWeb"/>
              <w:divId w:val="386033715"/>
              <w:rPr>
                <w:sz w:val="22"/>
                <w:szCs w:val="22"/>
              </w:rPr>
            </w:pPr>
            <w:r w:rsidRPr="008422A3">
              <w:rPr>
                <w:sz w:val="22"/>
                <w:szCs w:val="22"/>
              </w:rPr>
              <w:t>(v) A discussion identifying the frequency and methods for recalibrating the instruments you will use for monitoring these parameters.</w:t>
            </w:r>
          </w:p>
          <w:p w:rsidR="00084D1B" w:rsidRPr="008422A3" w:rsidRDefault="00084D1B" w:rsidP="00C74A25">
            <w:pPr>
              <w:pStyle w:val="NormalWeb"/>
              <w:divId w:val="386033715"/>
              <w:rPr>
                <w:sz w:val="22"/>
                <w:szCs w:val="22"/>
              </w:rPr>
            </w:pPr>
            <w:r w:rsidRPr="008422A3">
              <w:rPr>
                <w:sz w:val="22"/>
                <w:szCs w:val="22"/>
              </w:rPr>
              <w:t>(3) For non-emergency engines with a displacement of greater than or equal to 30 liters per cylinder, conducting annual performance tests to demonstrate continuous compliance with the emission standards as specified in § 60.4213.</w:t>
            </w:r>
          </w:p>
          <w:p w:rsidR="00084D1B" w:rsidRPr="008422A3" w:rsidRDefault="00084D1B" w:rsidP="00C74A25">
            <w:pPr>
              <w:pStyle w:val="NormalWeb"/>
              <w:divId w:val="386033715"/>
              <w:rPr>
                <w:sz w:val="22"/>
                <w:szCs w:val="22"/>
              </w:rPr>
            </w:pPr>
            <w:r w:rsidRPr="008422A3">
              <w:rPr>
                <w:sz w:val="22"/>
                <w:szCs w:val="22"/>
              </w:rPr>
              <w:t>(e) If you are an owner or operator of a modified or reconstructed stationary CI internal combustion engine and must comply with the emission standards specified in § 60.4204(e) or § 60.4205(f), you must demonstrate compliance according to one of the methods specified in paragraphs (e)(1) or (2) of this section.</w:t>
            </w:r>
          </w:p>
          <w:p w:rsidR="00084D1B" w:rsidRPr="008422A3" w:rsidRDefault="00084D1B" w:rsidP="00C74A25">
            <w:pPr>
              <w:pStyle w:val="NormalWeb"/>
              <w:divId w:val="386033715"/>
              <w:rPr>
                <w:sz w:val="22"/>
                <w:szCs w:val="22"/>
              </w:rPr>
            </w:pPr>
            <w:r w:rsidRPr="008422A3">
              <w:rPr>
                <w:sz w:val="22"/>
                <w:szCs w:val="22"/>
              </w:rPr>
              <w:t>(1) Purchasing, or otherwise owning or operating, an engine certified to the emission standards in § 60.4204(e) or § 60.4205(f), as applicable.</w:t>
            </w:r>
          </w:p>
          <w:p w:rsidR="00084D1B" w:rsidRPr="008422A3" w:rsidRDefault="00084D1B" w:rsidP="00C74A25">
            <w:pPr>
              <w:pStyle w:val="NormalWeb"/>
              <w:divId w:val="386033715"/>
              <w:rPr>
                <w:sz w:val="22"/>
                <w:szCs w:val="22"/>
              </w:rPr>
            </w:pPr>
            <w:r w:rsidRPr="008422A3">
              <w:rPr>
                <w:sz w:val="22"/>
                <w:szCs w:val="22"/>
              </w:rPr>
              <w:t>(2) Conducting a performance test to demonstrate initial compliance with the emission standards according to the requirements specified in § 60.4212 or § 60.4213, as appropriate. The test must be conducted within 60 days after the engine commences operation after the modification or reconstruction.</w:t>
            </w:r>
          </w:p>
          <w:p w:rsidR="00084D1B" w:rsidRPr="008422A3" w:rsidRDefault="00084D1B" w:rsidP="00C74A25">
            <w:pPr>
              <w:pStyle w:val="NormalWeb"/>
              <w:divId w:val="386033715"/>
              <w:rPr>
                <w:sz w:val="22"/>
                <w:szCs w:val="22"/>
              </w:rPr>
            </w:pPr>
            <w:r w:rsidRPr="008422A3">
              <w:rPr>
                <w:sz w:val="22"/>
                <w:szCs w:val="22"/>
              </w:rPr>
              <w:t xml:space="preserve">(f) If you own or operate an emergency stationary ICE, you must operate the emergency stationary ICE according to the requirements in paragraphs (f)(1) through (3) of this section. In order for the engine to be considered an emergency stationary ICE under this subpart, any operation other than emergency operation, maintenance and testing, emergency demand response, and operation in non-emergency situations for 50 hours per year, as described in paragraphs (f)(1) through (3) of this section, is prohibited. If you do not operate the engine according to the requirements in paragraphs (f)(1) through (3) of this section, the engine will not be considered an emergency engine under this subpart and must meet all requirements for non-emergency </w:t>
            </w:r>
            <w:r w:rsidRPr="008422A3">
              <w:rPr>
                <w:sz w:val="22"/>
                <w:szCs w:val="22"/>
              </w:rPr>
              <w:lastRenderedPageBreak/>
              <w:t>engines.</w:t>
            </w:r>
          </w:p>
          <w:p w:rsidR="00084D1B" w:rsidRPr="008422A3" w:rsidRDefault="00084D1B" w:rsidP="00C74A25">
            <w:pPr>
              <w:pStyle w:val="NormalWeb"/>
              <w:divId w:val="386033715"/>
              <w:rPr>
                <w:sz w:val="22"/>
                <w:szCs w:val="22"/>
              </w:rPr>
            </w:pPr>
            <w:r w:rsidRPr="008422A3">
              <w:rPr>
                <w:sz w:val="22"/>
                <w:szCs w:val="22"/>
              </w:rPr>
              <w:t>(1) There is no time limit on the use of emergency stationary ICE in emergency situations.</w:t>
            </w:r>
          </w:p>
          <w:p w:rsidR="00084D1B" w:rsidRPr="008422A3" w:rsidRDefault="00084D1B" w:rsidP="00C74A25">
            <w:pPr>
              <w:pStyle w:val="NormalWeb"/>
              <w:divId w:val="386033715"/>
              <w:rPr>
                <w:sz w:val="22"/>
                <w:szCs w:val="22"/>
              </w:rPr>
            </w:pPr>
            <w:r w:rsidRPr="008422A3">
              <w:rPr>
                <w:sz w:val="22"/>
                <w:szCs w:val="22"/>
              </w:rPr>
              <w:t>(2) You may operate your emergency stationary ICE for any combination of the purposes specified in paragraphs (f)(2)(</w:t>
            </w:r>
            <w:proofErr w:type="spellStart"/>
            <w:r w:rsidRPr="008422A3">
              <w:rPr>
                <w:sz w:val="22"/>
                <w:szCs w:val="22"/>
              </w:rPr>
              <w:t>i</w:t>
            </w:r>
            <w:proofErr w:type="spellEnd"/>
            <w:r w:rsidRPr="008422A3">
              <w:rPr>
                <w:sz w:val="22"/>
                <w:szCs w:val="22"/>
              </w:rPr>
              <w:t>) through (iii) of this section for a maximum of 100 hours per calendar year. Any operation for non-emergency situations as allowed by paragraph (f)(3) of this section counts as part of the 100 hours per calendar year allowed by this paragraph (f)(2).</w:t>
            </w:r>
          </w:p>
          <w:p w:rsidR="00084D1B" w:rsidRPr="008422A3" w:rsidRDefault="00084D1B" w:rsidP="00C74A25">
            <w:pPr>
              <w:pStyle w:val="NormalWeb"/>
              <w:divId w:val="386033715"/>
              <w:rPr>
                <w:sz w:val="22"/>
                <w:szCs w:val="22"/>
              </w:rPr>
            </w:pPr>
            <w:r w:rsidRPr="008422A3">
              <w:rPr>
                <w:sz w:val="22"/>
                <w:szCs w:val="22"/>
              </w:rPr>
              <w:t>(</w:t>
            </w:r>
            <w:proofErr w:type="spellStart"/>
            <w:r w:rsidRPr="008422A3">
              <w:rPr>
                <w:sz w:val="22"/>
                <w:szCs w:val="22"/>
              </w:rPr>
              <w:t>i</w:t>
            </w:r>
            <w:proofErr w:type="spellEnd"/>
            <w:r w:rsidRPr="008422A3">
              <w:rPr>
                <w:sz w:val="22"/>
                <w:szCs w:val="22"/>
              </w:rPr>
              <w:t>) 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p>
          <w:p w:rsidR="00084D1B" w:rsidRPr="008422A3" w:rsidRDefault="00084D1B" w:rsidP="00C74A25">
            <w:pPr>
              <w:pStyle w:val="NormalWeb"/>
              <w:divId w:val="386033715"/>
              <w:rPr>
                <w:sz w:val="22"/>
                <w:szCs w:val="22"/>
              </w:rPr>
            </w:pPr>
            <w:r w:rsidRPr="008422A3">
              <w:rPr>
                <w:sz w:val="22"/>
                <w:szCs w:val="22"/>
              </w:rPr>
              <w:t>(ii) Emergency stationary ICE may be operated for emergency demand response for periods in which the Reliability Coordinator under the North American Electric Reliability Corporation (NERC) Reliability Standard EOP-002-3, Capacity and Energy Emergencies (incorporated by reference, see § 60.17), or other authorized entity as determined by the Reliability Coordinator, has declared an Energy Emergency Alert Level 2 as defined in the NERC Reliability Standard EOP-002-3.</w:t>
            </w:r>
          </w:p>
          <w:p w:rsidR="00084D1B" w:rsidRPr="008422A3" w:rsidRDefault="00084D1B" w:rsidP="00C74A25">
            <w:pPr>
              <w:pStyle w:val="NormalWeb"/>
              <w:divId w:val="386033715"/>
              <w:rPr>
                <w:sz w:val="22"/>
                <w:szCs w:val="22"/>
              </w:rPr>
            </w:pPr>
            <w:r w:rsidRPr="008422A3">
              <w:rPr>
                <w:sz w:val="22"/>
                <w:szCs w:val="22"/>
              </w:rPr>
              <w:t>(iii) Emergency stationary ICE may be operated for periods where there is a deviation of voltage or frequency of 5 percent or greater below standard voltage or frequency.</w:t>
            </w:r>
          </w:p>
          <w:p w:rsidR="00084D1B" w:rsidRPr="008422A3" w:rsidRDefault="00084D1B" w:rsidP="00C74A25">
            <w:pPr>
              <w:pStyle w:val="NormalWeb"/>
              <w:divId w:val="386033715"/>
              <w:rPr>
                <w:sz w:val="22"/>
                <w:szCs w:val="22"/>
              </w:rPr>
            </w:pPr>
            <w:r w:rsidRPr="008422A3">
              <w:rPr>
                <w:sz w:val="22"/>
                <w:szCs w:val="22"/>
              </w:rPr>
              <w:t>(3) Emergency stationary ICE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 (f)(3)(</w:t>
            </w:r>
            <w:proofErr w:type="spellStart"/>
            <w:r w:rsidRPr="008422A3">
              <w:rPr>
                <w:sz w:val="22"/>
                <w:szCs w:val="22"/>
              </w:rPr>
              <w:t>i</w:t>
            </w:r>
            <w:proofErr w:type="spellEnd"/>
            <w:r w:rsidRPr="008422A3">
              <w:rPr>
                <w:sz w:val="22"/>
                <w:szCs w:val="22"/>
              </w:rPr>
              <w:t>) of this section, the 50 hours per calendar year for non-emergency situations cannot be used for peak shaving or non-emergency demand response, or to generate income for a facility to an electric grid or otherwise supply power as part of a financial arrangement with another entity.</w:t>
            </w:r>
          </w:p>
          <w:p w:rsidR="00084D1B" w:rsidRPr="008422A3" w:rsidRDefault="00084D1B" w:rsidP="00C74A25">
            <w:pPr>
              <w:pStyle w:val="NormalWeb"/>
              <w:divId w:val="386033715"/>
              <w:rPr>
                <w:sz w:val="22"/>
                <w:szCs w:val="22"/>
              </w:rPr>
            </w:pPr>
            <w:r w:rsidRPr="008422A3">
              <w:rPr>
                <w:sz w:val="22"/>
                <w:szCs w:val="22"/>
              </w:rPr>
              <w:t>(</w:t>
            </w:r>
            <w:proofErr w:type="spellStart"/>
            <w:r w:rsidRPr="008422A3">
              <w:rPr>
                <w:sz w:val="22"/>
                <w:szCs w:val="22"/>
              </w:rPr>
              <w:t>i</w:t>
            </w:r>
            <w:proofErr w:type="spellEnd"/>
            <w:r w:rsidRPr="008422A3">
              <w:rPr>
                <w:sz w:val="22"/>
                <w:szCs w:val="22"/>
              </w:rPr>
              <w:t>) The 50 hours per year for non-emergency situations can be used to supply power as part of a financial arrangement with another entity if all of the following conditions are met:</w:t>
            </w:r>
          </w:p>
          <w:p w:rsidR="00084D1B" w:rsidRPr="008422A3" w:rsidRDefault="00084D1B" w:rsidP="00C74A25">
            <w:pPr>
              <w:pStyle w:val="NormalWeb"/>
              <w:divId w:val="386033715"/>
              <w:rPr>
                <w:sz w:val="22"/>
                <w:szCs w:val="22"/>
              </w:rPr>
            </w:pPr>
            <w:r w:rsidRPr="008422A3">
              <w:rPr>
                <w:sz w:val="22"/>
                <w:szCs w:val="22"/>
              </w:rPr>
              <w:t>(A) The engine is dispatched by the local balancing authority or local transmission and distribution system operator;</w:t>
            </w:r>
          </w:p>
          <w:p w:rsidR="00084D1B" w:rsidRPr="008422A3" w:rsidRDefault="00084D1B" w:rsidP="00C74A25">
            <w:pPr>
              <w:pStyle w:val="NormalWeb"/>
              <w:divId w:val="386033715"/>
              <w:rPr>
                <w:sz w:val="22"/>
                <w:szCs w:val="22"/>
              </w:rPr>
            </w:pPr>
            <w:r w:rsidRPr="008422A3">
              <w:rPr>
                <w:sz w:val="22"/>
                <w:szCs w:val="22"/>
              </w:rPr>
              <w:t>(B) The dispatch is intended to mitigate local transmission and/or distribution limitations so as to avert potential voltage collapse or line overloads that could lead to the interruption of power supply in a local area or region.</w:t>
            </w:r>
          </w:p>
          <w:p w:rsidR="00084D1B" w:rsidRPr="008422A3" w:rsidRDefault="00084D1B" w:rsidP="00C74A25">
            <w:pPr>
              <w:pStyle w:val="NormalWeb"/>
              <w:divId w:val="386033715"/>
              <w:rPr>
                <w:sz w:val="22"/>
                <w:szCs w:val="22"/>
              </w:rPr>
            </w:pPr>
            <w:r w:rsidRPr="008422A3">
              <w:rPr>
                <w:sz w:val="22"/>
                <w:szCs w:val="22"/>
              </w:rPr>
              <w:t>(C) The dispatch follows reliability, emergency operation or similar protocols that follow specific NERC, regional, state, public utility commission or local standards or guidelines.</w:t>
            </w:r>
          </w:p>
          <w:p w:rsidR="00084D1B" w:rsidRPr="008422A3" w:rsidRDefault="00084D1B" w:rsidP="00C74A25">
            <w:pPr>
              <w:pStyle w:val="NormalWeb"/>
              <w:divId w:val="386033715"/>
              <w:rPr>
                <w:sz w:val="22"/>
                <w:szCs w:val="22"/>
              </w:rPr>
            </w:pPr>
            <w:r w:rsidRPr="008422A3">
              <w:rPr>
                <w:sz w:val="22"/>
                <w:szCs w:val="22"/>
              </w:rPr>
              <w:t>(D) The power is provided only to the facility itself or to support the local transmission and distribution system.</w:t>
            </w:r>
          </w:p>
          <w:p w:rsidR="00084D1B" w:rsidRPr="008422A3" w:rsidRDefault="00084D1B" w:rsidP="00C74A25">
            <w:pPr>
              <w:pStyle w:val="NormalWeb"/>
              <w:divId w:val="386033715"/>
              <w:rPr>
                <w:sz w:val="22"/>
                <w:szCs w:val="22"/>
              </w:rPr>
            </w:pPr>
            <w:r w:rsidRPr="008422A3">
              <w:rPr>
                <w:sz w:val="22"/>
                <w:szCs w:val="22"/>
              </w:rPr>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084D1B" w:rsidRPr="008422A3" w:rsidRDefault="00084D1B" w:rsidP="00C74A25">
            <w:pPr>
              <w:pStyle w:val="NormalWeb"/>
              <w:divId w:val="386033715"/>
              <w:rPr>
                <w:sz w:val="22"/>
                <w:szCs w:val="22"/>
              </w:rPr>
            </w:pPr>
            <w:r w:rsidRPr="008422A3">
              <w:rPr>
                <w:sz w:val="22"/>
                <w:szCs w:val="22"/>
              </w:rPr>
              <w:t>(ii) [Reserved]</w:t>
            </w:r>
          </w:p>
          <w:p w:rsidR="00084D1B" w:rsidRPr="008422A3" w:rsidRDefault="00084D1B" w:rsidP="00C74A25">
            <w:pPr>
              <w:pStyle w:val="NormalWeb"/>
              <w:divId w:val="386033715"/>
              <w:rPr>
                <w:sz w:val="22"/>
                <w:szCs w:val="22"/>
              </w:rPr>
            </w:pPr>
            <w:r w:rsidRPr="008422A3">
              <w:rPr>
                <w:sz w:val="22"/>
                <w:szCs w:val="22"/>
              </w:rPr>
              <w:t>(g) If you do not install, configure, operate, and maintain your engine and control device according to the manufacturer's emission-related written instructions, or you change emission-related settings in a way that is not permitted by the manufacturer, you must demonstrate compliance as follows:</w:t>
            </w:r>
          </w:p>
          <w:p w:rsidR="00084D1B" w:rsidRPr="008422A3" w:rsidRDefault="00084D1B" w:rsidP="00C74A25">
            <w:pPr>
              <w:pStyle w:val="NormalWeb"/>
              <w:divId w:val="386033715"/>
              <w:rPr>
                <w:sz w:val="22"/>
                <w:szCs w:val="22"/>
              </w:rPr>
            </w:pPr>
            <w:r w:rsidRPr="008422A3">
              <w:rPr>
                <w:sz w:val="22"/>
                <w:szCs w:val="22"/>
              </w:rPr>
              <w:lastRenderedPageBreak/>
              <w:t>(1) If you are an owner or operator of a stationary CI internal combustion engine with maximum engine power less than 100 HP, you must keep a maintenance plan and records of conducted maintenance to demonstrate compliance and must, to the extent practicable, maintain and operate the engine in a manner consistent with good air pollution control practice for minimizing emissions. In addition, if you do not install and configure the engine and control device according to the manufacturer's emission-related written instructions, or you change the emission-related settings in a way that is not permitted by the manufacturer, you must conduct an initial performance test to demonstrate compliance with the applicable emission standards within 1 year of such action.</w:t>
            </w:r>
          </w:p>
          <w:p w:rsidR="00084D1B" w:rsidRPr="008422A3" w:rsidRDefault="00084D1B" w:rsidP="00C74A25">
            <w:pPr>
              <w:pStyle w:val="NormalWeb"/>
              <w:divId w:val="386033715"/>
              <w:rPr>
                <w:sz w:val="22"/>
                <w:szCs w:val="22"/>
              </w:rPr>
            </w:pPr>
            <w:r w:rsidRPr="008422A3">
              <w:rPr>
                <w:sz w:val="22"/>
                <w:szCs w:val="22"/>
              </w:rPr>
              <w:t>(2) If you are an owner or operator of a stationary CI internal combustion engine greater than or equal to 100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w:t>
            </w:r>
          </w:p>
          <w:p w:rsidR="00084D1B" w:rsidRPr="008422A3" w:rsidRDefault="00084D1B" w:rsidP="00C74A25">
            <w:pPr>
              <w:pStyle w:val="NormalWeb"/>
              <w:divId w:val="386033715"/>
              <w:rPr>
                <w:sz w:val="22"/>
                <w:szCs w:val="22"/>
              </w:rPr>
            </w:pPr>
            <w:r w:rsidRPr="008422A3">
              <w:rPr>
                <w:sz w:val="22"/>
                <w:szCs w:val="22"/>
              </w:rPr>
              <w:t>(3) If you are an owner or operator of a stationary CI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 You must conduct subsequent performance testing every 8,760 hours of engine operation or 3 years, whichever comes first, thereafter to demonstrate compliance with the applicable emission standards.</w:t>
            </w:r>
          </w:p>
          <w:p w:rsidR="00084D1B" w:rsidRPr="008422A3" w:rsidRDefault="00084D1B" w:rsidP="00C74A25">
            <w:pPr>
              <w:pStyle w:val="cita"/>
              <w:divId w:val="386033715"/>
              <w:rPr>
                <w:sz w:val="22"/>
                <w:szCs w:val="22"/>
              </w:rPr>
            </w:pPr>
            <w:r w:rsidRPr="008422A3">
              <w:rPr>
                <w:sz w:val="22"/>
                <w:szCs w:val="22"/>
              </w:rPr>
              <w:t>[71 FR 39172, July 11, 2006, as amended at 76 FR 37970, June 28, 2011; 78 FR 6695, Jan. 30, 2013]</w:t>
            </w:r>
          </w:p>
          <w:p w:rsidR="00084D1B" w:rsidRPr="008422A3" w:rsidRDefault="00084D1B" w:rsidP="00C74A25">
            <w:pPr>
              <w:pStyle w:val="Heading2"/>
              <w:jc w:val="left"/>
              <w:divId w:val="386033715"/>
              <w:rPr>
                <w:rFonts w:eastAsia="Times New Roman"/>
                <w:sz w:val="22"/>
                <w:szCs w:val="22"/>
              </w:rPr>
            </w:pPr>
            <w:bookmarkStart w:id="20" w:name="40:7.0.1.1.1.97.251"/>
            <w:bookmarkEnd w:id="20"/>
            <w:r w:rsidRPr="008422A3">
              <w:rPr>
                <w:rFonts w:eastAsia="Times New Roman"/>
                <w:sz w:val="22"/>
                <w:szCs w:val="22"/>
              </w:rPr>
              <w:t>Testing Requirements for Owners and Operators</w:t>
            </w:r>
          </w:p>
          <w:p w:rsidR="00084D1B" w:rsidRPr="008422A3" w:rsidRDefault="00084D1B" w:rsidP="00C74A25">
            <w:pPr>
              <w:pStyle w:val="Heading2"/>
              <w:jc w:val="left"/>
              <w:divId w:val="386033715"/>
              <w:rPr>
                <w:rFonts w:eastAsia="Times New Roman"/>
                <w:sz w:val="22"/>
                <w:szCs w:val="22"/>
              </w:rPr>
            </w:pPr>
            <w:bookmarkStart w:id="21" w:name="40:7.0.1.1.1.97.251.13"/>
            <w:bookmarkEnd w:id="21"/>
            <w:r w:rsidRPr="008422A3">
              <w:rPr>
                <w:rFonts w:eastAsia="Times New Roman"/>
                <w:sz w:val="22"/>
                <w:szCs w:val="22"/>
              </w:rPr>
              <w:t>§ 60.4212   What test methods and other procedures must I use if I am an owner or operator of a stationary CI internal combustion engine with a displacement of less than 30 liters per cylinder?</w:t>
            </w:r>
          </w:p>
          <w:p w:rsidR="00084D1B" w:rsidRPr="008422A3" w:rsidRDefault="00084D1B" w:rsidP="00C74A25">
            <w:pPr>
              <w:pStyle w:val="NormalWeb"/>
              <w:divId w:val="386033715"/>
              <w:rPr>
                <w:sz w:val="22"/>
                <w:szCs w:val="22"/>
              </w:rPr>
            </w:pPr>
            <w:r w:rsidRPr="008422A3">
              <w:rPr>
                <w:sz w:val="22"/>
                <w:szCs w:val="22"/>
              </w:rPr>
              <w:t>Owners and operators of stationary CI ICE with a displacement of less than 30 liters per cylinder who conduct performance tests pursuant to this subpart must do so according to paragraphs (a) through (e) of this section.</w:t>
            </w:r>
          </w:p>
          <w:p w:rsidR="00084D1B" w:rsidRPr="008422A3" w:rsidRDefault="00084D1B" w:rsidP="00C74A25">
            <w:pPr>
              <w:pStyle w:val="NormalWeb"/>
              <w:divId w:val="386033715"/>
              <w:rPr>
                <w:sz w:val="22"/>
                <w:szCs w:val="22"/>
              </w:rPr>
            </w:pPr>
            <w:r w:rsidRPr="008422A3">
              <w:rPr>
                <w:sz w:val="22"/>
                <w:szCs w:val="22"/>
              </w:rPr>
              <w:t>(a) The performance test must be conducted according to the in-use testing procedures in 40 CFR part 1039, subpart F, for stationary CI ICE with a displacement of less than 10 liters per cylinder, and according to 40 CFR part 1042, subpart F, for stationary CI ICE with a displacement of greater than or equal to 10 liters per cylinder and less than 30 liters per cylinder.</w:t>
            </w:r>
          </w:p>
          <w:p w:rsidR="00084D1B" w:rsidRPr="008422A3" w:rsidRDefault="00084D1B" w:rsidP="00C74A25">
            <w:pPr>
              <w:pStyle w:val="NormalWeb"/>
              <w:divId w:val="386033715"/>
              <w:rPr>
                <w:sz w:val="22"/>
                <w:szCs w:val="22"/>
              </w:rPr>
            </w:pPr>
            <w:r w:rsidRPr="008422A3">
              <w:rPr>
                <w:sz w:val="22"/>
                <w:szCs w:val="22"/>
              </w:rPr>
              <w:t xml:space="preserve">(b) Exhaust emissions from stationary CI ICE that are complying with the emission standards for new CI engines in 40 CFR part 1039 must not exceed the not-to-exceed (NTE) standards for the same model year and maximum engine power as required in 40 CFR 1039.101(e) and 40 CFR 1039.102(g)(1), except as specified in 40 CFR 1039.104(d). This requirement starts when NTE requirements take effect for </w:t>
            </w:r>
            <w:proofErr w:type="spellStart"/>
            <w:r w:rsidRPr="008422A3">
              <w:rPr>
                <w:sz w:val="22"/>
                <w:szCs w:val="22"/>
              </w:rPr>
              <w:t>nonroad</w:t>
            </w:r>
            <w:proofErr w:type="spellEnd"/>
            <w:r w:rsidRPr="008422A3">
              <w:rPr>
                <w:sz w:val="22"/>
                <w:szCs w:val="22"/>
              </w:rPr>
              <w:t xml:space="preserve"> diesel engines under 40 CFR part 1039.</w:t>
            </w:r>
          </w:p>
          <w:p w:rsidR="00084D1B" w:rsidRPr="008422A3" w:rsidRDefault="00084D1B" w:rsidP="00C74A25">
            <w:pPr>
              <w:pStyle w:val="NormalWeb"/>
              <w:divId w:val="386033715"/>
              <w:rPr>
                <w:sz w:val="22"/>
                <w:szCs w:val="22"/>
              </w:rPr>
            </w:pPr>
            <w:r w:rsidRPr="008422A3">
              <w:rPr>
                <w:sz w:val="22"/>
                <w:szCs w:val="22"/>
              </w:rPr>
              <w:t>(c) Exhaust emissions from stationary CI ICE that are complying with the emission standards for new CI engines in 40 CFR 89.112 or 40 CFR 94.8, as applicable, must not exceed the NTE numerical requirements, rounded to the same number of decimal places as the applicable standard in 40 CFR 89.112 or 40 CFR 94.8, as applicable, determined from the following equation:</w:t>
            </w:r>
          </w:p>
          <w:p w:rsidR="00084D1B" w:rsidRPr="008422A3" w:rsidRDefault="00084D1B" w:rsidP="00C74A25">
            <w:pPr>
              <w:divId w:val="386033715"/>
              <w:rPr>
                <w:rFonts w:eastAsia="Times New Roman"/>
                <w:sz w:val="22"/>
                <w:szCs w:val="22"/>
              </w:rPr>
            </w:pPr>
            <w:r w:rsidRPr="008422A3">
              <w:rPr>
                <w:rFonts w:eastAsia="Times New Roman"/>
                <w:noProof/>
                <w:sz w:val="22"/>
                <w:szCs w:val="22"/>
              </w:rPr>
              <w:drawing>
                <wp:inline distT="0" distB="0" distL="0" distR="0" wp14:anchorId="7C9C489C" wp14:editId="129A71A6">
                  <wp:extent cx="304800" cy="304800"/>
                  <wp:effectExtent l="19050" t="0" r="0" b="0"/>
                  <wp:docPr id="31" name="Picture 31" descr="eCFR graphic er11jy06.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CFR graphic er11jy06.000.gif"/>
                          <pic:cNvPicPr>
                            <a:picLocks noChangeAspect="1" noChangeArrowheads="1"/>
                          </pic:cNvPicPr>
                        </pic:nvPicPr>
                        <pic:blipFill>
                          <a:blip r:link="rId6" cstate="print"/>
                          <a:srcRect/>
                          <a:stretch>
                            <a:fillRect/>
                          </a:stretch>
                        </pic:blipFill>
                        <pic:spPr bwMode="auto">
                          <a:xfrm>
                            <a:off x="0" y="0"/>
                            <a:ext cx="304800" cy="304800"/>
                          </a:xfrm>
                          <a:prstGeom prst="rect">
                            <a:avLst/>
                          </a:prstGeom>
                          <a:noFill/>
                          <a:ln w="9525">
                            <a:noFill/>
                            <a:miter lim="800000"/>
                            <a:headEnd/>
                            <a:tailEnd/>
                          </a:ln>
                        </pic:spPr>
                      </pic:pic>
                    </a:graphicData>
                  </a:graphic>
                </wp:inline>
              </w:drawing>
            </w:r>
          </w:p>
          <w:p w:rsidR="00084D1B" w:rsidRPr="008422A3" w:rsidRDefault="00084D1B" w:rsidP="00C74A25">
            <w:pPr>
              <w:pStyle w:val="fp"/>
              <w:divId w:val="1207330256"/>
              <w:rPr>
                <w:sz w:val="22"/>
                <w:szCs w:val="22"/>
              </w:rPr>
            </w:pPr>
            <w:r w:rsidRPr="008422A3">
              <w:rPr>
                <w:sz w:val="22"/>
                <w:szCs w:val="22"/>
              </w:rPr>
              <w:t>Where:</w:t>
            </w:r>
          </w:p>
          <w:p w:rsidR="00084D1B" w:rsidRPr="008422A3" w:rsidRDefault="00084D1B" w:rsidP="00C74A25">
            <w:pPr>
              <w:pStyle w:val="fp-2"/>
              <w:divId w:val="1207330256"/>
              <w:rPr>
                <w:sz w:val="22"/>
                <w:szCs w:val="22"/>
              </w:rPr>
            </w:pPr>
            <w:r w:rsidRPr="008422A3">
              <w:rPr>
                <w:sz w:val="22"/>
                <w:szCs w:val="22"/>
              </w:rPr>
              <w:t>STD = The standard specified for that pollutant in 40 CFR 89.112 or 40 CFR 94.8, as applicable.</w:t>
            </w:r>
          </w:p>
          <w:p w:rsidR="00084D1B" w:rsidRPr="008422A3" w:rsidRDefault="00084D1B" w:rsidP="00C74A25">
            <w:pPr>
              <w:pStyle w:val="NormalWeb"/>
              <w:divId w:val="386033715"/>
              <w:rPr>
                <w:sz w:val="22"/>
                <w:szCs w:val="22"/>
              </w:rPr>
            </w:pPr>
            <w:r w:rsidRPr="008422A3">
              <w:rPr>
                <w:sz w:val="22"/>
                <w:szCs w:val="22"/>
              </w:rPr>
              <w:lastRenderedPageBreak/>
              <w:t>Alternatively, stationary CI ICE that are complying with the emission standards for new CI engines in 40 CFR 89.112 or 40 CFR 94.8 may follow the testing procedures specified in § 60.4213 of this subpart, as appropriate.</w:t>
            </w:r>
          </w:p>
          <w:p w:rsidR="00084D1B" w:rsidRPr="008422A3" w:rsidRDefault="00084D1B" w:rsidP="00C74A25">
            <w:pPr>
              <w:pStyle w:val="NormalWeb"/>
              <w:divId w:val="386033715"/>
              <w:rPr>
                <w:sz w:val="22"/>
                <w:szCs w:val="22"/>
              </w:rPr>
            </w:pPr>
            <w:r w:rsidRPr="008422A3">
              <w:rPr>
                <w:sz w:val="22"/>
                <w:szCs w:val="22"/>
              </w:rPr>
              <w:t>(d) Exhaust emissions from stationary CI ICE that are complying with the emission standards for pre-2007 model year engines in § 60.4204(a), § 60.4205(a), or § 60.4205(c) must not exceed the NTE numerical requirements, rounded to the same number of decimal places as the applicable standard in § 60.4204(a), § 60.4205(a), or § 60.4205(c), determined from the equation in paragraph (c) of this section.</w:t>
            </w:r>
          </w:p>
          <w:p w:rsidR="00084D1B" w:rsidRPr="008422A3" w:rsidRDefault="00084D1B" w:rsidP="00C74A25">
            <w:pPr>
              <w:pStyle w:val="fp"/>
              <w:divId w:val="118451050"/>
              <w:rPr>
                <w:sz w:val="22"/>
                <w:szCs w:val="22"/>
              </w:rPr>
            </w:pPr>
            <w:r w:rsidRPr="008422A3">
              <w:rPr>
                <w:sz w:val="22"/>
                <w:szCs w:val="22"/>
              </w:rPr>
              <w:t>Where:</w:t>
            </w:r>
          </w:p>
          <w:p w:rsidR="00084D1B" w:rsidRPr="008422A3" w:rsidRDefault="00084D1B" w:rsidP="00C74A25">
            <w:pPr>
              <w:pStyle w:val="fp-2"/>
              <w:divId w:val="118451050"/>
              <w:rPr>
                <w:sz w:val="22"/>
                <w:szCs w:val="22"/>
              </w:rPr>
            </w:pPr>
            <w:r w:rsidRPr="008422A3">
              <w:rPr>
                <w:sz w:val="22"/>
                <w:szCs w:val="22"/>
              </w:rPr>
              <w:t>STD = The standard specified for that pollutant in § 60.4204(a), § 60.4205(a), or § 60.4205(c).</w:t>
            </w:r>
          </w:p>
          <w:p w:rsidR="00084D1B" w:rsidRPr="008422A3" w:rsidRDefault="00084D1B" w:rsidP="00C74A25">
            <w:pPr>
              <w:pStyle w:val="NormalWeb"/>
              <w:divId w:val="386033715"/>
              <w:rPr>
                <w:sz w:val="22"/>
                <w:szCs w:val="22"/>
              </w:rPr>
            </w:pPr>
            <w:r w:rsidRPr="008422A3">
              <w:rPr>
                <w:sz w:val="22"/>
                <w:szCs w:val="22"/>
              </w:rPr>
              <w:t>Alternatively, stationary CI ICE that are complying with the emission standards for pre-2007 model year engines in § 60.4204(a), § 60.4205(a), or § 60.4205(c) may follow the testing procedures specified in § 60.4213, as appropriate.</w:t>
            </w:r>
          </w:p>
          <w:p w:rsidR="00084D1B" w:rsidRPr="008422A3" w:rsidRDefault="00084D1B" w:rsidP="00C74A25">
            <w:pPr>
              <w:pStyle w:val="NormalWeb"/>
              <w:divId w:val="386033715"/>
              <w:rPr>
                <w:sz w:val="22"/>
                <w:szCs w:val="22"/>
              </w:rPr>
            </w:pPr>
            <w:r w:rsidRPr="008422A3">
              <w:rPr>
                <w:sz w:val="22"/>
                <w:szCs w:val="22"/>
              </w:rPr>
              <w:t>(e) Exhaust emissions from stationary CI ICE that are complying with the emission standards for new CI engines in 40 CFR part 1042 must not exceed the NTE standards for the same model year and maximum engine power as required in 40 CFR 1042.101(c).</w:t>
            </w:r>
          </w:p>
          <w:p w:rsidR="00084D1B" w:rsidRPr="008422A3" w:rsidRDefault="00084D1B" w:rsidP="00C74A25">
            <w:pPr>
              <w:pStyle w:val="cita"/>
              <w:divId w:val="386033715"/>
              <w:rPr>
                <w:sz w:val="22"/>
                <w:szCs w:val="22"/>
              </w:rPr>
            </w:pPr>
            <w:r w:rsidRPr="008422A3">
              <w:rPr>
                <w:sz w:val="22"/>
                <w:szCs w:val="22"/>
              </w:rPr>
              <w:t>[71 FR 39172, July 11, 2006, as amended at 76 FR 37971, June 28, 2011]</w:t>
            </w:r>
          </w:p>
          <w:p w:rsidR="00084D1B" w:rsidRPr="008422A3" w:rsidRDefault="00084D1B" w:rsidP="00C74A25">
            <w:pPr>
              <w:pStyle w:val="Heading2"/>
              <w:jc w:val="left"/>
              <w:divId w:val="386033715"/>
              <w:rPr>
                <w:rFonts w:eastAsia="Times New Roman"/>
                <w:sz w:val="22"/>
                <w:szCs w:val="22"/>
              </w:rPr>
            </w:pPr>
            <w:bookmarkStart w:id="22" w:name="40:7.0.1.1.1.97.251.14"/>
            <w:bookmarkEnd w:id="22"/>
            <w:r w:rsidRPr="008422A3">
              <w:rPr>
                <w:rFonts w:eastAsia="Times New Roman"/>
                <w:sz w:val="22"/>
                <w:szCs w:val="22"/>
              </w:rPr>
              <w:t>§ 60.4213   What test methods and other procedures must I use if I am an owner or operator of a stationary CI internal combustion engine with a displacement of greater than or equal to 30 liters per cylinder?</w:t>
            </w:r>
          </w:p>
          <w:p w:rsidR="00084D1B" w:rsidRPr="008422A3" w:rsidRDefault="00084D1B" w:rsidP="00C74A25">
            <w:pPr>
              <w:pStyle w:val="NormalWeb"/>
              <w:divId w:val="386033715"/>
              <w:rPr>
                <w:sz w:val="22"/>
                <w:szCs w:val="22"/>
              </w:rPr>
            </w:pPr>
            <w:r w:rsidRPr="008422A3">
              <w:rPr>
                <w:sz w:val="22"/>
                <w:szCs w:val="22"/>
              </w:rPr>
              <w:t>Owners and operators of stationary CI ICE with a displacement of greater than or equal to 30 liters per cylinder must conduct performance tests according to paragraphs (a) through (f) of this section.</w:t>
            </w:r>
          </w:p>
          <w:p w:rsidR="00084D1B" w:rsidRPr="008422A3" w:rsidRDefault="00084D1B" w:rsidP="00C74A25">
            <w:pPr>
              <w:pStyle w:val="NormalWeb"/>
              <w:divId w:val="386033715"/>
              <w:rPr>
                <w:sz w:val="22"/>
                <w:szCs w:val="22"/>
              </w:rPr>
            </w:pPr>
            <w:r w:rsidRPr="008422A3">
              <w:rPr>
                <w:sz w:val="22"/>
                <w:szCs w:val="22"/>
              </w:rPr>
              <w:t>(a) Each performance test must be conducted according to the requirements in § 60.8 and under the specific conditions that this subpart specifies in table 7. The test must be conducted within 10 percent of 100 percent peak (or the highest achievable) load.</w:t>
            </w:r>
          </w:p>
          <w:p w:rsidR="00084D1B" w:rsidRPr="008422A3" w:rsidRDefault="00084D1B" w:rsidP="00C74A25">
            <w:pPr>
              <w:pStyle w:val="NormalWeb"/>
              <w:divId w:val="386033715"/>
              <w:rPr>
                <w:sz w:val="22"/>
                <w:szCs w:val="22"/>
              </w:rPr>
            </w:pPr>
            <w:r w:rsidRPr="008422A3">
              <w:rPr>
                <w:sz w:val="22"/>
                <w:szCs w:val="22"/>
              </w:rPr>
              <w:t>(b) You may not conduct performance tests during periods of startup, shutdown, or malfunction, as specified in § 60.8(c).</w:t>
            </w:r>
          </w:p>
          <w:p w:rsidR="00084D1B" w:rsidRPr="008422A3" w:rsidRDefault="00084D1B" w:rsidP="00C74A25">
            <w:pPr>
              <w:pStyle w:val="NormalWeb"/>
              <w:divId w:val="386033715"/>
              <w:rPr>
                <w:sz w:val="22"/>
                <w:szCs w:val="22"/>
              </w:rPr>
            </w:pPr>
            <w:r w:rsidRPr="008422A3">
              <w:rPr>
                <w:sz w:val="22"/>
                <w:szCs w:val="22"/>
              </w:rPr>
              <w:t>(c) You must conduct three separate test runs for each performance test required in this section, as specified in § 60.8(f). Each test run must last at least 1 hour.</w:t>
            </w:r>
          </w:p>
          <w:p w:rsidR="00084D1B" w:rsidRPr="008422A3" w:rsidRDefault="00084D1B" w:rsidP="00C74A25">
            <w:pPr>
              <w:pStyle w:val="NormalWeb"/>
              <w:divId w:val="386033715"/>
              <w:rPr>
                <w:sz w:val="22"/>
                <w:szCs w:val="22"/>
              </w:rPr>
            </w:pPr>
            <w:r w:rsidRPr="008422A3">
              <w:rPr>
                <w:sz w:val="22"/>
                <w:szCs w:val="22"/>
              </w:rPr>
              <w:t>(d) To determine compliance with the percent reduction requirement, you must follow the requirements as specified in paragraphs (d)(1) through (3) of this section.</w:t>
            </w:r>
          </w:p>
          <w:p w:rsidR="00084D1B" w:rsidRPr="008422A3" w:rsidRDefault="00084D1B" w:rsidP="00C74A25">
            <w:pPr>
              <w:pStyle w:val="NormalWeb"/>
              <w:divId w:val="386033715"/>
              <w:rPr>
                <w:sz w:val="22"/>
                <w:szCs w:val="22"/>
              </w:rPr>
            </w:pPr>
            <w:r w:rsidRPr="008422A3">
              <w:rPr>
                <w:sz w:val="22"/>
                <w:szCs w:val="22"/>
              </w:rPr>
              <w:t>(1) You must use Equation 2 of this section to determine compliance with the percent reduction requirement:</w:t>
            </w:r>
          </w:p>
          <w:p w:rsidR="00084D1B" w:rsidRPr="008422A3" w:rsidRDefault="00084D1B" w:rsidP="00C74A25">
            <w:pPr>
              <w:divId w:val="386033715"/>
              <w:rPr>
                <w:rFonts w:eastAsia="Times New Roman"/>
                <w:sz w:val="22"/>
                <w:szCs w:val="22"/>
              </w:rPr>
            </w:pPr>
            <w:r w:rsidRPr="008422A3">
              <w:rPr>
                <w:rFonts w:eastAsia="Times New Roman"/>
                <w:noProof/>
                <w:sz w:val="22"/>
                <w:szCs w:val="22"/>
              </w:rPr>
              <w:drawing>
                <wp:inline distT="0" distB="0" distL="0" distR="0" wp14:anchorId="2E9E3302" wp14:editId="0617B177">
                  <wp:extent cx="1647825" cy="542925"/>
                  <wp:effectExtent l="19050" t="0" r="9525" b="0"/>
                  <wp:docPr id="33" name="Picture 33" descr="eCFR graphic er11jy06.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eCFR graphic er11jy06.001.gif"/>
                          <pic:cNvPicPr>
                            <a:picLocks noChangeAspect="1" noChangeArrowheads="1"/>
                          </pic:cNvPicPr>
                        </pic:nvPicPr>
                        <pic:blipFill>
                          <a:blip r:link="rId7" cstate="print"/>
                          <a:srcRect/>
                          <a:stretch>
                            <a:fillRect/>
                          </a:stretch>
                        </pic:blipFill>
                        <pic:spPr bwMode="auto">
                          <a:xfrm>
                            <a:off x="0" y="0"/>
                            <a:ext cx="1647825" cy="542925"/>
                          </a:xfrm>
                          <a:prstGeom prst="rect">
                            <a:avLst/>
                          </a:prstGeom>
                          <a:noFill/>
                          <a:ln w="9525">
                            <a:noFill/>
                            <a:miter lim="800000"/>
                            <a:headEnd/>
                            <a:tailEnd/>
                          </a:ln>
                        </pic:spPr>
                      </pic:pic>
                    </a:graphicData>
                  </a:graphic>
                </wp:inline>
              </w:drawing>
            </w:r>
          </w:p>
          <w:p w:rsidR="00084D1B" w:rsidRPr="008422A3" w:rsidRDefault="00084D1B" w:rsidP="00C74A25">
            <w:pPr>
              <w:pStyle w:val="fp"/>
              <w:divId w:val="1024599949"/>
              <w:rPr>
                <w:sz w:val="22"/>
                <w:szCs w:val="22"/>
              </w:rPr>
            </w:pPr>
            <w:r w:rsidRPr="008422A3">
              <w:rPr>
                <w:sz w:val="22"/>
                <w:szCs w:val="22"/>
              </w:rPr>
              <w:t>Where:</w:t>
            </w:r>
          </w:p>
          <w:p w:rsidR="00084D1B" w:rsidRPr="008422A3" w:rsidRDefault="00084D1B" w:rsidP="00C74A25">
            <w:pPr>
              <w:pStyle w:val="fp-2"/>
              <w:divId w:val="1024599949"/>
              <w:rPr>
                <w:sz w:val="22"/>
                <w:szCs w:val="22"/>
              </w:rPr>
            </w:pPr>
            <w:r w:rsidRPr="008422A3">
              <w:rPr>
                <w:sz w:val="22"/>
                <w:szCs w:val="22"/>
              </w:rPr>
              <w:t>C</w:t>
            </w:r>
            <w:r w:rsidRPr="008422A3">
              <w:rPr>
                <w:sz w:val="22"/>
                <w:szCs w:val="22"/>
                <w:vertAlign w:val="subscript"/>
              </w:rPr>
              <w:t>i</w:t>
            </w:r>
            <w:r w:rsidRPr="008422A3">
              <w:rPr>
                <w:sz w:val="22"/>
                <w:szCs w:val="22"/>
              </w:rPr>
              <w:t xml:space="preserve"> = concentration of NO</w:t>
            </w:r>
            <w:r w:rsidRPr="008422A3">
              <w:rPr>
                <w:sz w:val="22"/>
                <w:szCs w:val="22"/>
                <w:vertAlign w:val="subscript"/>
              </w:rPr>
              <w:t>X</w:t>
            </w:r>
            <w:r w:rsidRPr="008422A3">
              <w:rPr>
                <w:sz w:val="22"/>
                <w:szCs w:val="22"/>
              </w:rPr>
              <w:t xml:space="preserve"> or PM at the control device inlet,</w:t>
            </w:r>
          </w:p>
          <w:p w:rsidR="00084D1B" w:rsidRPr="008422A3" w:rsidRDefault="00084D1B" w:rsidP="00C74A25">
            <w:pPr>
              <w:pStyle w:val="fp-2"/>
              <w:divId w:val="1024599949"/>
              <w:rPr>
                <w:sz w:val="22"/>
                <w:szCs w:val="22"/>
              </w:rPr>
            </w:pPr>
            <w:r w:rsidRPr="008422A3">
              <w:rPr>
                <w:sz w:val="22"/>
                <w:szCs w:val="22"/>
              </w:rPr>
              <w:t>C</w:t>
            </w:r>
            <w:r w:rsidRPr="008422A3">
              <w:rPr>
                <w:sz w:val="22"/>
                <w:szCs w:val="22"/>
                <w:vertAlign w:val="subscript"/>
              </w:rPr>
              <w:t>o</w:t>
            </w:r>
            <w:r w:rsidRPr="008422A3">
              <w:rPr>
                <w:sz w:val="22"/>
                <w:szCs w:val="22"/>
              </w:rPr>
              <w:t xml:space="preserve"> = concentration of NO</w:t>
            </w:r>
            <w:r w:rsidRPr="008422A3">
              <w:rPr>
                <w:sz w:val="22"/>
                <w:szCs w:val="22"/>
                <w:vertAlign w:val="subscript"/>
              </w:rPr>
              <w:t>X</w:t>
            </w:r>
            <w:r w:rsidRPr="008422A3">
              <w:rPr>
                <w:sz w:val="22"/>
                <w:szCs w:val="22"/>
              </w:rPr>
              <w:t xml:space="preserve"> or PM at the control device outlet, and</w:t>
            </w:r>
          </w:p>
          <w:p w:rsidR="00084D1B" w:rsidRPr="008422A3" w:rsidRDefault="00084D1B" w:rsidP="00C74A25">
            <w:pPr>
              <w:pStyle w:val="fp-2"/>
              <w:divId w:val="1024599949"/>
              <w:rPr>
                <w:sz w:val="22"/>
                <w:szCs w:val="22"/>
              </w:rPr>
            </w:pPr>
            <w:r w:rsidRPr="008422A3">
              <w:rPr>
                <w:sz w:val="22"/>
                <w:szCs w:val="22"/>
              </w:rPr>
              <w:t>R = percent reduction of NO</w:t>
            </w:r>
            <w:r w:rsidRPr="008422A3">
              <w:rPr>
                <w:sz w:val="22"/>
                <w:szCs w:val="22"/>
                <w:vertAlign w:val="subscript"/>
              </w:rPr>
              <w:t>X</w:t>
            </w:r>
            <w:r w:rsidRPr="008422A3">
              <w:rPr>
                <w:sz w:val="22"/>
                <w:szCs w:val="22"/>
              </w:rPr>
              <w:t xml:space="preserve"> or PM emissions.</w:t>
            </w:r>
          </w:p>
          <w:p w:rsidR="00084D1B" w:rsidRPr="008422A3" w:rsidRDefault="00084D1B" w:rsidP="00C74A25">
            <w:pPr>
              <w:pStyle w:val="NormalWeb"/>
              <w:divId w:val="386033715"/>
              <w:rPr>
                <w:sz w:val="22"/>
                <w:szCs w:val="22"/>
              </w:rPr>
            </w:pPr>
            <w:r w:rsidRPr="008422A3">
              <w:rPr>
                <w:sz w:val="22"/>
                <w:szCs w:val="22"/>
              </w:rPr>
              <w:lastRenderedPageBreak/>
              <w:t>(2) You must normalize the NO</w:t>
            </w:r>
            <w:r w:rsidRPr="008422A3">
              <w:rPr>
                <w:sz w:val="22"/>
                <w:szCs w:val="22"/>
                <w:vertAlign w:val="subscript"/>
              </w:rPr>
              <w:t>X</w:t>
            </w:r>
            <w:r w:rsidRPr="008422A3">
              <w:rPr>
                <w:sz w:val="22"/>
                <w:szCs w:val="22"/>
              </w:rPr>
              <w:t xml:space="preserve"> or PM concentrations at the inlet and outlet of the control device to a dry basis and to 15 percent oxygen (O</w:t>
            </w:r>
            <w:r w:rsidRPr="008422A3">
              <w:rPr>
                <w:sz w:val="22"/>
                <w:szCs w:val="22"/>
                <w:vertAlign w:val="subscript"/>
              </w:rPr>
              <w:t>2</w:t>
            </w:r>
            <w:r w:rsidRPr="008422A3">
              <w:rPr>
                <w:sz w:val="22"/>
                <w:szCs w:val="22"/>
              </w:rPr>
              <w:t xml:space="preserve"> ) using Equation 3 of this section, or an equivalent percent carbon dioxide (CO</w:t>
            </w:r>
            <w:r w:rsidRPr="008422A3">
              <w:rPr>
                <w:sz w:val="22"/>
                <w:szCs w:val="22"/>
                <w:vertAlign w:val="subscript"/>
              </w:rPr>
              <w:t>2</w:t>
            </w:r>
            <w:r w:rsidRPr="008422A3">
              <w:rPr>
                <w:sz w:val="22"/>
                <w:szCs w:val="22"/>
              </w:rPr>
              <w:t xml:space="preserve"> ) using the procedures described in paragraph (d)(3) of this section.</w:t>
            </w:r>
          </w:p>
          <w:p w:rsidR="00084D1B" w:rsidRPr="008422A3" w:rsidRDefault="00084D1B" w:rsidP="00C74A25">
            <w:pPr>
              <w:divId w:val="386033715"/>
              <w:rPr>
                <w:rFonts w:eastAsia="Times New Roman"/>
                <w:sz w:val="22"/>
                <w:szCs w:val="22"/>
              </w:rPr>
            </w:pPr>
            <w:r w:rsidRPr="008422A3">
              <w:rPr>
                <w:rFonts w:eastAsia="Times New Roman"/>
                <w:noProof/>
                <w:sz w:val="22"/>
                <w:szCs w:val="22"/>
              </w:rPr>
              <w:drawing>
                <wp:inline distT="0" distB="0" distL="0" distR="0" wp14:anchorId="55FFDE9F" wp14:editId="540C6309">
                  <wp:extent cx="1771650" cy="381000"/>
                  <wp:effectExtent l="19050" t="0" r="0" b="0"/>
                  <wp:docPr id="34" name="Picture 34" descr="eCFR graphic er11jy06.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eCFR graphic er11jy06.002.gif"/>
                          <pic:cNvPicPr>
                            <a:picLocks noChangeAspect="1" noChangeArrowheads="1"/>
                          </pic:cNvPicPr>
                        </pic:nvPicPr>
                        <pic:blipFill>
                          <a:blip r:link="rId8" cstate="print"/>
                          <a:srcRect/>
                          <a:stretch>
                            <a:fillRect/>
                          </a:stretch>
                        </pic:blipFill>
                        <pic:spPr bwMode="auto">
                          <a:xfrm>
                            <a:off x="0" y="0"/>
                            <a:ext cx="1771650" cy="381000"/>
                          </a:xfrm>
                          <a:prstGeom prst="rect">
                            <a:avLst/>
                          </a:prstGeom>
                          <a:noFill/>
                          <a:ln w="9525">
                            <a:noFill/>
                            <a:miter lim="800000"/>
                            <a:headEnd/>
                            <a:tailEnd/>
                          </a:ln>
                        </pic:spPr>
                      </pic:pic>
                    </a:graphicData>
                  </a:graphic>
                </wp:inline>
              </w:drawing>
            </w:r>
          </w:p>
          <w:p w:rsidR="00084D1B" w:rsidRPr="008422A3" w:rsidRDefault="00084D1B" w:rsidP="00C74A25">
            <w:pPr>
              <w:pStyle w:val="fp"/>
              <w:divId w:val="1917324607"/>
              <w:rPr>
                <w:sz w:val="22"/>
                <w:szCs w:val="22"/>
              </w:rPr>
            </w:pPr>
            <w:r w:rsidRPr="008422A3">
              <w:rPr>
                <w:sz w:val="22"/>
                <w:szCs w:val="22"/>
              </w:rPr>
              <w:t>Where:</w:t>
            </w:r>
          </w:p>
          <w:p w:rsidR="00084D1B" w:rsidRPr="008422A3" w:rsidRDefault="00084D1B" w:rsidP="00C74A25">
            <w:pPr>
              <w:pStyle w:val="fp-2"/>
              <w:divId w:val="1917324607"/>
              <w:rPr>
                <w:sz w:val="22"/>
                <w:szCs w:val="22"/>
              </w:rPr>
            </w:pPr>
            <w:proofErr w:type="spellStart"/>
            <w:r w:rsidRPr="008422A3">
              <w:rPr>
                <w:sz w:val="22"/>
                <w:szCs w:val="22"/>
              </w:rPr>
              <w:t>C</w:t>
            </w:r>
            <w:r w:rsidRPr="008422A3">
              <w:rPr>
                <w:sz w:val="22"/>
                <w:szCs w:val="22"/>
                <w:vertAlign w:val="subscript"/>
              </w:rPr>
              <w:t>adj</w:t>
            </w:r>
            <w:proofErr w:type="spellEnd"/>
            <w:r w:rsidRPr="008422A3">
              <w:rPr>
                <w:sz w:val="22"/>
                <w:szCs w:val="22"/>
              </w:rPr>
              <w:t xml:space="preserve"> = Calculated NO</w:t>
            </w:r>
            <w:r w:rsidRPr="008422A3">
              <w:rPr>
                <w:sz w:val="22"/>
                <w:szCs w:val="22"/>
                <w:vertAlign w:val="subscript"/>
              </w:rPr>
              <w:t>X</w:t>
            </w:r>
            <w:r w:rsidRPr="008422A3">
              <w:rPr>
                <w:sz w:val="22"/>
                <w:szCs w:val="22"/>
              </w:rPr>
              <w:t xml:space="preserve"> or PM concentration adjusted to 15 percent O</w:t>
            </w:r>
            <w:r w:rsidRPr="008422A3">
              <w:rPr>
                <w:sz w:val="22"/>
                <w:szCs w:val="22"/>
                <w:vertAlign w:val="subscript"/>
              </w:rPr>
              <w:t>2</w:t>
            </w:r>
            <w:r w:rsidRPr="008422A3">
              <w:rPr>
                <w:sz w:val="22"/>
                <w:szCs w:val="22"/>
              </w:rPr>
              <w:t xml:space="preserve"> .</w:t>
            </w:r>
          </w:p>
          <w:p w:rsidR="00084D1B" w:rsidRPr="008422A3" w:rsidRDefault="00084D1B" w:rsidP="00C74A25">
            <w:pPr>
              <w:pStyle w:val="fp-2"/>
              <w:divId w:val="1917324607"/>
              <w:rPr>
                <w:sz w:val="22"/>
                <w:szCs w:val="22"/>
              </w:rPr>
            </w:pPr>
            <w:r w:rsidRPr="008422A3">
              <w:rPr>
                <w:sz w:val="22"/>
                <w:szCs w:val="22"/>
              </w:rPr>
              <w:t>C</w:t>
            </w:r>
            <w:r w:rsidRPr="008422A3">
              <w:rPr>
                <w:sz w:val="22"/>
                <w:szCs w:val="22"/>
                <w:vertAlign w:val="subscript"/>
              </w:rPr>
              <w:t>d</w:t>
            </w:r>
            <w:r w:rsidRPr="008422A3">
              <w:rPr>
                <w:sz w:val="22"/>
                <w:szCs w:val="22"/>
              </w:rPr>
              <w:t xml:space="preserve"> = Measured concentration of NO</w:t>
            </w:r>
            <w:r w:rsidRPr="008422A3">
              <w:rPr>
                <w:sz w:val="22"/>
                <w:szCs w:val="22"/>
                <w:vertAlign w:val="subscript"/>
              </w:rPr>
              <w:t>X</w:t>
            </w:r>
            <w:r w:rsidRPr="008422A3">
              <w:rPr>
                <w:sz w:val="22"/>
                <w:szCs w:val="22"/>
              </w:rPr>
              <w:t xml:space="preserve"> or PM, uncorrected.</w:t>
            </w:r>
          </w:p>
          <w:p w:rsidR="00084D1B" w:rsidRPr="008422A3" w:rsidRDefault="00084D1B" w:rsidP="00C74A25">
            <w:pPr>
              <w:pStyle w:val="fp-2"/>
              <w:divId w:val="1917324607"/>
              <w:rPr>
                <w:sz w:val="22"/>
                <w:szCs w:val="22"/>
              </w:rPr>
            </w:pPr>
            <w:r w:rsidRPr="008422A3">
              <w:rPr>
                <w:sz w:val="22"/>
                <w:szCs w:val="22"/>
              </w:rPr>
              <w:t>5.9 = 20.9 percent O</w:t>
            </w:r>
            <w:r w:rsidRPr="008422A3">
              <w:rPr>
                <w:sz w:val="22"/>
                <w:szCs w:val="22"/>
                <w:vertAlign w:val="subscript"/>
              </w:rPr>
              <w:t>2</w:t>
            </w:r>
            <w:r w:rsidRPr="008422A3">
              <w:rPr>
                <w:sz w:val="22"/>
                <w:szCs w:val="22"/>
              </w:rPr>
              <w:t xml:space="preserve"> −15 percent O</w:t>
            </w:r>
            <w:r w:rsidRPr="008422A3">
              <w:rPr>
                <w:sz w:val="22"/>
                <w:szCs w:val="22"/>
                <w:vertAlign w:val="subscript"/>
              </w:rPr>
              <w:t>2</w:t>
            </w:r>
            <w:r w:rsidRPr="008422A3">
              <w:rPr>
                <w:sz w:val="22"/>
                <w:szCs w:val="22"/>
              </w:rPr>
              <w:t xml:space="preserve"> , the defined O</w:t>
            </w:r>
            <w:r w:rsidRPr="008422A3">
              <w:rPr>
                <w:sz w:val="22"/>
                <w:szCs w:val="22"/>
                <w:vertAlign w:val="subscript"/>
              </w:rPr>
              <w:t>2</w:t>
            </w:r>
            <w:r w:rsidRPr="008422A3">
              <w:rPr>
                <w:sz w:val="22"/>
                <w:szCs w:val="22"/>
              </w:rPr>
              <w:t xml:space="preserve"> correction value, percent.</w:t>
            </w:r>
          </w:p>
          <w:p w:rsidR="00084D1B" w:rsidRPr="008422A3" w:rsidRDefault="00084D1B" w:rsidP="00C74A25">
            <w:pPr>
              <w:pStyle w:val="fp-2"/>
              <w:divId w:val="1917324607"/>
              <w:rPr>
                <w:sz w:val="22"/>
                <w:szCs w:val="22"/>
              </w:rPr>
            </w:pPr>
            <w:r w:rsidRPr="008422A3">
              <w:rPr>
                <w:sz w:val="22"/>
                <w:szCs w:val="22"/>
              </w:rPr>
              <w:t>%O</w:t>
            </w:r>
            <w:r w:rsidRPr="008422A3">
              <w:rPr>
                <w:sz w:val="22"/>
                <w:szCs w:val="22"/>
                <w:vertAlign w:val="subscript"/>
              </w:rPr>
              <w:t>2</w:t>
            </w:r>
            <w:r w:rsidRPr="008422A3">
              <w:rPr>
                <w:sz w:val="22"/>
                <w:szCs w:val="22"/>
              </w:rPr>
              <w:t xml:space="preserve"> = Measured O</w:t>
            </w:r>
            <w:r w:rsidRPr="008422A3">
              <w:rPr>
                <w:sz w:val="22"/>
                <w:szCs w:val="22"/>
                <w:vertAlign w:val="subscript"/>
              </w:rPr>
              <w:t>2</w:t>
            </w:r>
            <w:r w:rsidRPr="008422A3">
              <w:rPr>
                <w:sz w:val="22"/>
                <w:szCs w:val="22"/>
              </w:rPr>
              <w:t xml:space="preserve"> concentration, dry basis, percent.</w:t>
            </w:r>
          </w:p>
          <w:p w:rsidR="00084D1B" w:rsidRPr="008422A3" w:rsidRDefault="00084D1B" w:rsidP="00C74A25">
            <w:pPr>
              <w:pStyle w:val="NormalWeb"/>
              <w:divId w:val="386033715"/>
              <w:rPr>
                <w:sz w:val="22"/>
                <w:szCs w:val="22"/>
              </w:rPr>
            </w:pPr>
            <w:r w:rsidRPr="008422A3">
              <w:rPr>
                <w:sz w:val="22"/>
                <w:szCs w:val="22"/>
              </w:rPr>
              <w:t>(3) If pollutant concentrations are to be corrected to 15 percent O</w:t>
            </w:r>
            <w:r w:rsidRPr="008422A3">
              <w:rPr>
                <w:sz w:val="22"/>
                <w:szCs w:val="22"/>
                <w:vertAlign w:val="subscript"/>
              </w:rPr>
              <w:t>2</w:t>
            </w:r>
            <w:r w:rsidRPr="008422A3">
              <w:rPr>
                <w:sz w:val="22"/>
                <w:szCs w:val="22"/>
              </w:rPr>
              <w:t xml:space="preserve"> and CO</w:t>
            </w:r>
            <w:r w:rsidRPr="008422A3">
              <w:rPr>
                <w:sz w:val="22"/>
                <w:szCs w:val="22"/>
                <w:vertAlign w:val="subscript"/>
              </w:rPr>
              <w:t>2</w:t>
            </w:r>
            <w:r w:rsidRPr="008422A3">
              <w:rPr>
                <w:sz w:val="22"/>
                <w:szCs w:val="22"/>
              </w:rPr>
              <w:t xml:space="preserve"> concentration is measured in lieu of O</w:t>
            </w:r>
            <w:r w:rsidRPr="008422A3">
              <w:rPr>
                <w:sz w:val="22"/>
                <w:szCs w:val="22"/>
                <w:vertAlign w:val="subscript"/>
              </w:rPr>
              <w:t>2</w:t>
            </w:r>
            <w:r w:rsidRPr="008422A3">
              <w:rPr>
                <w:sz w:val="22"/>
                <w:szCs w:val="22"/>
              </w:rPr>
              <w:t xml:space="preserve"> concentration measurement, a CO</w:t>
            </w:r>
            <w:r w:rsidRPr="008422A3">
              <w:rPr>
                <w:sz w:val="22"/>
                <w:szCs w:val="22"/>
                <w:vertAlign w:val="subscript"/>
              </w:rPr>
              <w:t>2</w:t>
            </w:r>
            <w:r w:rsidRPr="008422A3">
              <w:rPr>
                <w:sz w:val="22"/>
                <w:szCs w:val="22"/>
              </w:rPr>
              <w:t xml:space="preserve"> correction factor is needed. Calculate the CO</w:t>
            </w:r>
            <w:r w:rsidRPr="008422A3">
              <w:rPr>
                <w:sz w:val="22"/>
                <w:szCs w:val="22"/>
                <w:vertAlign w:val="subscript"/>
              </w:rPr>
              <w:t>2</w:t>
            </w:r>
            <w:r w:rsidRPr="008422A3">
              <w:rPr>
                <w:sz w:val="22"/>
                <w:szCs w:val="22"/>
              </w:rPr>
              <w:t xml:space="preserve"> correction factor as described in paragraphs (d)(3)(</w:t>
            </w:r>
            <w:proofErr w:type="spellStart"/>
            <w:r w:rsidRPr="008422A3">
              <w:rPr>
                <w:sz w:val="22"/>
                <w:szCs w:val="22"/>
              </w:rPr>
              <w:t>i</w:t>
            </w:r>
            <w:proofErr w:type="spellEnd"/>
            <w:r w:rsidRPr="008422A3">
              <w:rPr>
                <w:sz w:val="22"/>
                <w:szCs w:val="22"/>
              </w:rPr>
              <w:t>) through (iii) of this section.</w:t>
            </w:r>
          </w:p>
          <w:p w:rsidR="00084D1B" w:rsidRPr="008422A3" w:rsidRDefault="00084D1B" w:rsidP="00C74A25">
            <w:pPr>
              <w:pStyle w:val="NormalWeb"/>
              <w:divId w:val="386033715"/>
              <w:rPr>
                <w:sz w:val="22"/>
                <w:szCs w:val="22"/>
              </w:rPr>
            </w:pPr>
            <w:r w:rsidRPr="008422A3">
              <w:rPr>
                <w:sz w:val="22"/>
                <w:szCs w:val="22"/>
              </w:rPr>
              <w:t>(</w:t>
            </w:r>
            <w:proofErr w:type="spellStart"/>
            <w:r w:rsidRPr="008422A3">
              <w:rPr>
                <w:sz w:val="22"/>
                <w:szCs w:val="22"/>
              </w:rPr>
              <w:t>i</w:t>
            </w:r>
            <w:proofErr w:type="spellEnd"/>
            <w:r w:rsidRPr="008422A3">
              <w:rPr>
                <w:sz w:val="22"/>
                <w:szCs w:val="22"/>
              </w:rPr>
              <w:t xml:space="preserve">) Calculate the fuel-specific </w:t>
            </w:r>
            <w:proofErr w:type="spellStart"/>
            <w:r w:rsidRPr="008422A3">
              <w:rPr>
                <w:sz w:val="22"/>
                <w:szCs w:val="22"/>
              </w:rPr>
              <w:t>F</w:t>
            </w:r>
            <w:r w:rsidRPr="008422A3">
              <w:rPr>
                <w:sz w:val="22"/>
                <w:szCs w:val="22"/>
                <w:vertAlign w:val="subscript"/>
              </w:rPr>
              <w:t>o</w:t>
            </w:r>
            <w:proofErr w:type="spellEnd"/>
            <w:r w:rsidRPr="008422A3">
              <w:rPr>
                <w:sz w:val="22"/>
                <w:szCs w:val="22"/>
              </w:rPr>
              <w:t xml:space="preserve"> value for the fuel burned during the test using values obtained from Method 19, Section 5.2, and the following equation:</w:t>
            </w:r>
          </w:p>
          <w:p w:rsidR="00084D1B" w:rsidRPr="008422A3" w:rsidRDefault="00084D1B" w:rsidP="00C74A25">
            <w:pPr>
              <w:divId w:val="386033715"/>
              <w:rPr>
                <w:rFonts w:eastAsia="Times New Roman"/>
                <w:sz w:val="22"/>
                <w:szCs w:val="22"/>
              </w:rPr>
            </w:pPr>
            <w:r w:rsidRPr="008422A3">
              <w:rPr>
                <w:rFonts w:eastAsia="Times New Roman"/>
                <w:noProof/>
                <w:sz w:val="22"/>
                <w:szCs w:val="22"/>
              </w:rPr>
              <w:drawing>
                <wp:inline distT="0" distB="0" distL="0" distR="0" wp14:anchorId="7A4031F9" wp14:editId="0BCA1845">
                  <wp:extent cx="1304925" cy="390525"/>
                  <wp:effectExtent l="19050" t="0" r="9525" b="0"/>
                  <wp:docPr id="35" name="Picture 35" descr="eCFR graphic er11jy06.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eCFR graphic er11jy06.003.gif"/>
                          <pic:cNvPicPr>
                            <a:picLocks noChangeAspect="1" noChangeArrowheads="1"/>
                          </pic:cNvPicPr>
                        </pic:nvPicPr>
                        <pic:blipFill>
                          <a:blip r:link="rId9" cstate="print"/>
                          <a:srcRect/>
                          <a:stretch>
                            <a:fillRect/>
                          </a:stretch>
                        </pic:blipFill>
                        <pic:spPr bwMode="auto">
                          <a:xfrm>
                            <a:off x="0" y="0"/>
                            <a:ext cx="1304925" cy="390525"/>
                          </a:xfrm>
                          <a:prstGeom prst="rect">
                            <a:avLst/>
                          </a:prstGeom>
                          <a:noFill/>
                          <a:ln w="9525">
                            <a:noFill/>
                            <a:miter lim="800000"/>
                            <a:headEnd/>
                            <a:tailEnd/>
                          </a:ln>
                        </pic:spPr>
                      </pic:pic>
                    </a:graphicData>
                  </a:graphic>
                </wp:inline>
              </w:drawing>
            </w:r>
          </w:p>
          <w:p w:rsidR="00084D1B" w:rsidRPr="008422A3" w:rsidRDefault="00084D1B" w:rsidP="00C74A25">
            <w:pPr>
              <w:pStyle w:val="fp"/>
              <w:divId w:val="652637931"/>
              <w:rPr>
                <w:sz w:val="22"/>
                <w:szCs w:val="22"/>
              </w:rPr>
            </w:pPr>
            <w:r w:rsidRPr="008422A3">
              <w:rPr>
                <w:sz w:val="22"/>
                <w:szCs w:val="22"/>
              </w:rPr>
              <w:t>Where:</w:t>
            </w:r>
          </w:p>
          <w:p w:rsidR="00084D1B" w:rsidRPr="008422A3" w:rsidRDefault="00084D1B" w:rsidP="00C74A25">
            <w:pPr>
              <w:pStyle w:val="fp-2"/>
              <w:divId w:val="652637931"/>
              <w:rPr>
                <w:sz w:val="22"/>
                <w:szCs w:val="22"/>
              </w:rPr>
            </w:pPr>
            <w:proofErr w:type="spellStart"/>
            <w:r w:rsidRPr="008422A3">
              <w:rPr>
                <w:sz w:val="22"/>
                <w:szCs w:val="22"/>
              </w:rPr>
              <w:t>F</w:t>
            </w:r>
            <w:r w:rsidRPr="008422A3">
              <w:rPr>
                <w:sz w:val="22"/>
                <w:szCs w:val="22"/>
                <w:vertAlign w:val="subscript"/>
              </w:rPr>
              <w:t>o</w:t>
            </w:r>
            <w:proofErr w:type="spellEnd"/>
            <w:r w:rsidRPr="008422A3">
              <w:rPr>
                <w:sz w:val="22"/>
                <w:szCs w:val="22"/>
              </w:rPr>
              <w:t xml:space="preserve"> = Fuel factor based on the ratio of O</w:t>
            </w:r>
            <w:r w:rsidRPr="008422A3">
              <w:rPr>
                <w:sz w:val="22"/>
                <w:szCs w:val="22"/>
                <w:vertAlign w:val="subscript"/>
              </w:rPr>
              <w:t>2</w:t>
            </w:r>
            <w:r w:rsidRPr="008422A3">
              <w:rPr>
                <w:sz w:val="22"/>
                <w:szCs w:val="22"/>
              </w:rPr>
              <w:t xml:space="preserve"> volume to the ultimate CO</w:t>
            </w:r>
            <w:r w:rsidRPr="008422A3">
              <w:rPr>
                <w:sz w:val="22"/>
                <w:szCs w:val="22"/>
                <w:vertAlign w:val="subscript"/>
              </w:rPr>
              <w:t>2</w:t>
            </w:r>
            <w:r w:rsidRPr="008422A3">
              <w:rPr>
                <w:sz w:val="22"/>
                <w:szCs w:val="22"/>
              </w:rPr>
              <w:t xml:space="preserve"> volume produced by the fuel at zero percent excess air.</w:t>
            </w:r>
          </w:p>
          <w:p w:rsidR="00084D1B" w:rsidRPr="008422A3" w:rsidRDefault="00084D1B" w:rsidP="00C74A25">
            <w:pPr>
              <w:pStyle w:val="fp-2"/>
              <w:divId w:val="652637931"/>
              <w:rPr>
                <w:sz w:val="22"/>
                <w:szCs w:val="22"/>
              </w:rPr>
            </w:pPr>
            <w:r w:rsidRPr="008422A3">
              <w:rPr>
                <w:sz w:val="22"/>
                <w:szCs w:val="22"/>
              </w:rPr>
              <w:t>0.209 = Fraction of air that is O</w:t>
            </w:r>
            <w:r w:rsidRPr="008422A3">
              <w:rPr>
                <w:sz w:val="22"/>
                <w:szCs w:val="22"/>
                <w:vertAlign w:val="subscript"/>
              </w:rPr>
              <w:t>2</w:t>
            </w:r>
            <w:r w:rsidRPr="008422A3">
              <w:rPr>
                <w:sz w:val="22"/>
                <w:szCs w:val="22"/>
              </w:rPr>
              <w:t xml:space="preserve"> , percent/100.</w:t>
            </w:r>
          </w:p>
          <w:p w:rsidR="00084D1B" w:rsidRPr="008422A3" w:rsidRDefault="00084D1B" w:rsidP="00C74A25">
            <w:pPr>
              <w:pStyle w:val="fp-2"/>
              <w:divId w:val="652637931"/>
              <w:rPr>
                <w:sz w:val="22"/>
                <w:szCs w:val="22"/>
              </w:rPr>
            </w:pPr>
            <w:proofErr w:type="spellStart"/>
            <w:r w:rsidRPr="008422A3">
              <w:rPr>
                <w:sz w:val="22"/>
                <w:szCs w:val="22"/>
              </w:rPr>
              <w:t>F</w:t>
            </w:r>
            <w:r w:rsidRPr="008422A3">
              <w:rPr>
                <w:sz w:val="22"/>
                <w:szCs w:val="22"/>
                <w:vertAlign w:val="subscript"/>
              </w:rPr>
              <w:t>d</w:t>
            </w:r>
            <w:proofErr w:type="spellEnd"/>
            <w:r w:rsidRPr="008422A3">
              <w:rPr>
                <w:sz w:val="22"/>
                <w:szCs w:val="22"/>
              </w:rPr>
              <w:t xml:space="preserve"> = Ratio of the volume of dry effluent gas to the gross calorific value of the fuel from Method 19, dsm</w:t>
            </w:r>
            <w:r w:rsidRPr="008422A3">
              <w:rPr>
                <w:sz w:val="22"/>
                <w:szCs w:val="22"/>
                <w:vertAlign w:val="superscript"/>
              </w:rPr>
              <w:t>3</w:t>
            </w:r>
            <w:r w:rsidRPr="008422A3">
              <w:rPr>
                <w:sz w:val="22"/>
                <w:szCs w:val="22"/>
              </w:rPr>
              <w:t xml:space="preserve"> /J (</w:t>
            </w:r>
            <w:proofErr w:type="spellStart"/>
            <w:r w:rsidRPr="008422A3">
              <w:rPr>
                <w:sz w:val="22"/>
                <w:szCs w:val="22"/>
              </w:rPr>
              <w:t>dscf</w:t>
            </w:r>
            <w:proofErr w:type="spellEnd"/>
            <w:r w:rsidRPr="008422A3">
              <w:rPr>
                <w:sz w:val="22"/>
                <w:szCs w:val="22"/>
              </w:rPr>
              <w:t>/10</w:t>
            </w:r>
            <w:r w:rsidRPr="008422A3">
              <w:rPr>
                <w:sz w:val="22"/>
                <w:szCs w:val="22"/>
                <w:vertAlign w:val="superscript"/>
              </w:rPr>
              <w:t>6</w:t>
            </w:r>
            <w:r w:rsidRPr="008422A3">
              <w:rPr>
                <w:sz w:val="22"/>
                <w:szCs w:val="22"/>
              </w:rPr>
              <w:t xml:space="preserve"> Btu).</w:t>
            </w:r>
          </w:p>
          <w:p w:rsidR="00084D1B" w:rsidRPr="008422A3" w:rsidRDefault="00084D1B" w:rsidP="00C74A25">
            <w:pPr>
              <w:pStyle w:val="fp-2"/>
              <w:divId w:val="652637931"/>
              <w:rPr>
                <w:sz w:val="22"/>
                <w:szCs w:val="22"/>
              </w:rPr>
            </w:pPr>
            <w:r w:rsidRPr="008422A3">
              <w:rPr>
                <w:sz w:val="22"/>
                <w:szCs w:val="22"/>
              </w:rPr>
              <w:t>F</w:t>
            </w:r>
            <w:r w:rsidRPr="008422A3">
              <w:rPr>
                <w:sz w:val="22"/>
                <w:szCs w:val="22"/>
                <w:vertAlign w:val="subscript"/>
              </w:rPr>
              <w:t>c</w:t>
            </w:r>
            <w:r w:rsidRPr="008422A3">
              <w:rPr>
                <w:sz w:val="22"/>
                <w:szCs w:val="22"/>
              </w:rPr>
              <w:t xml:space="preserve"> = Ratio of the volume of CO</w:t>
            </w:r>
            <w:r w:rsidRPr="008422A3">
              <w:rPr>
                <w:sz w:val="22"/>
                <w:szCs w:val="22"/>
                <w:vertAlign w:val="subscript"/>
              </w:rPr>
              <w:t>2</w:t>
            </w:r>
            <w:r w:rsidRPr="008422A3">
              <w:rPr>
                <w:sz w:val="22"/>
                <w:szCs w:val="22"/>
              </w:rPr>
              <w:t xml:space="preserve"> produced to the gross calorific value of the fuel from Method 19, dsm</w:t>
            </w:r>
            <w:r w:rsidRPr="008422A3">
              <w:rPr>
                <w:sz w:val="22"/>
                <w:szCs w:val="22"/>
                <w:vertAlign w:val="superscript"/>
              </w:rPr>
              <w:t>3</w:t>
            </w:r>
            <w:r w:rsidRPr="008422A3">
              <w:rPr>
                <w:sz w:val="22"/>
                <w:szCs w:val="22"/>
              </w:rPr>
              <w:t xml:space="preserve"> /J (</w:t>
            </w:r>
            <w:proofErr w:type="spellStart"/>
            <w:r w:rsidRPr="008422A3">
              <w:rPr>
                <w:sz w:val="22"/>
                <w:szCs w:val="22"/>
              </w:rPr>
              <w:t>dscf</w:t>
            </w:r>
            <w:proofErr w:type="spellEnd"/>
            <w:r w:rsidRPr="008422A3">
              <w:rPr>
                <w:sz w:val="22"/>
                <w:szCs w:val="22"/>
              </w:rPr>
              <w:t>/10</w:t>
            </w:r>
            <w:r w:rsidRPr="008422A3">
              <w:rPr>
                <w:sz w:val="22"/>
                <w:szCs w:val="22"/>
                <w:vertAlign w:val="superscript"/>
              </w:rPr>
              <w:t>6</w:t>
            </w:r>
            <w:r w:rsidRPr="008422A3">
              <w:rPr>
                <w:sz w:val="22"/>
                <w:szCs w:val="22"/>
              </w:rPr>
              <w:t xml:space="preserve"> Btu).</w:t>
            </w:r>
          </w:p>
          <w:p w:rsidR="00084D1B" w:rsidRPr="008422A3" w:rsidRDefault="00084D1B" w:rsidP="00C74A25">
            <w:pPr>
              <w:pStyle w:val="NormalWeb"/>
              <w:divId w:val="386033715"/>
              <w:rPr>
                <w:sz w:val="22"/>
                <w:szCs w:val="22"/>
              </w:rPr>
            </w:pPr>
            <w:r w:rsidRPr="008422A3">
              <w:rPr>
                <w:sz w:val="22"/>
                <w:szCs w:val="22"/>
              </w:rPr>
              <w:t>(ii) Calculate the CO</w:t>
            </w:r>
            <w:r w:rsidRPr="008422A3">
              <w:rPr>
                <w:sz w:val="22"/>
                <w:szCs w:val="22"/>
                <w:vertAlign w:val="subscript"/>
              </w:rPr>
              <w:t>2</w:t>
            </w:r>
            <w:r w:rsidRPr="008422A3">
              <w:rPr>
                <w:sz w:val="22"/>
                <w:szCs w:val="22"/>
              </w:rPr>
              <w:t xml:space="preserve"> correction factor for correcting measurement data to 15 percent O</w:t>
            </w:r>
            <w:r w:rsidRPr="008422A3">
              <w:rPr>
                <w:sz w:val="22"/>
                <w:szCs w:val="22"/>
                <w:vertAlign w:val="subscript"/>
              </w:rPr>
              <w:t>2</w:t>
            </w:r>
            <w:r w:rsidRPr="008422A3">
              <w:rPr>
                <w:sz w:val="22"/>
                <w:szCs w:val="22"/>
              </w:rPr>
              <w:t xml:space="preserve"> , as follows:</w:t>
            </w:r>
          </w:p>
          <w:p w:rsidR="00084D1B" w:rsidRPr="008422A3" w:rsidRDefault="00084D1B" w:rsidP="00C74A25">
            <w:pPr>
              <w:divId w:val="386033715"/>
              <w:rPr>
                <w:rFonts w:eastAsia="Times New Roman"/>
                <w:sz w:val="22"/>
                <w:szCs w:val="22"/>
              </w:rPr>
            </w:pPr>
            <w:r w:rsidRPr="008422A3">
              <w:rPr>
                <w:rFonts w:eastAsia="Times New Roman"/>
                <w:noProof/>
                <w:sz w:val="22"/>
                <w:szCs w:val="22"/>
              </w:rPr>
              <w:drawing>
                <wp:inline distT="0" distB="0" distL="0" distR="0" wp14:anchorId="6311B773" wp14:editId="39B7B34F">
                  <wp:extent cx="1266825" cy="381000"/>
                  <wp:effectExtent l="19050" t="0" r="9525" b="0"/>
                  <wp:docPr id="36" name="Picture 36" descr="eCFR graphic er11jy06.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eCFR graphic er11jy06.004.gif"/>
                          <pic:cNvPicPr>
                            <a:picLocks noChangeAspect="1" noChangeArrowheads="1"/>
                          </pic:cNvPicPr>
                        </pic:nvPicPr>
                        <pic:blipFill>
                          <a:blip r:link="rId10" cstate="print"/>
                          <a:srcRect/>
                          <a:stretch>
                            <a:fillRect/>
                          </a:stretch>
                        </pic:blipFill>
                        <pic:spPr bwMode="auto">
                          <a:xfrm>
                            <a:off x="0" y="0"/>
                            <a:ext cx="1266825" cy="381000"/>
                          </a:xfrm>
                          <a:prstGeom prst="rect">
                            <a:avLst/>
                          </a:prstGeom>
                          <a:noFill/>
                          <a:ln w="9525">
                            <a:noFill/>
                            <a:miter lim="800000"/>
                            <a:headEnd/>
                            <a:tailEnd/>
                          </a:ln>
                        </pic:spPr>
                      </pic:pic>
                    </a:graphicData>
                  </a:graphic>
                </wp:inline>
              </w:drawing>
            </w:r>
          </w:p>
          <w:p w:rsidR="00084D1B" w:rsidRPr="008422A3" w:rsidRDefault="00084D1B" w:rsidP="00C74A25">
            <w:pPr>
              <w:pStyle w:val="fp"/>
              <w:divId w:val="1142431760"/>
              <w:rPr>
                <w:sz w:val="22"/>
                <w:szCs w:val="22"/>
              </w:rPr>
            </w:pPr>
            <w:r w:rsidRPr="008422A3">
              <w:rPr>
                <w:sz w:val="22"/>
                <w:szCs w:val="22"/>
              </w:rPr>
              <w:t>Where:</w:t>
            </w:r>
          </w:p>
          <w:p w:rsidR="00084D1B" w:rsidRPr="008422A3" w:rsidRDefault="00084D1B" w:rsidP="00C74A25">
            <w:pPr>
              <w:pStyle w:val="fp-2"/>
              <w:divId w:val="1142431760"/>
              <w:rPr>
                <w:sz w:val="22"/>
                <w:szCs w:val="22"/>
              </w:rPr>
            </w:pPr>
            <w:r w:rsidRPr="008422A3">
              <w:rPr>
                <w:sz w:val="22"/>
                <w:szCs w:val="22"/>
              </w:rPr>
              <w:t>X</w:t>
            </w:r>
            <w:r w:rsidRPr="008422A3">
              <w:rPr>
                <w:sz w:val="22"/>
                <w:szCs w:val="22"/>
                <w:vertAlign w:val="subscript"/>
              </w:rPr>
              <w:t>CO2</w:t>
            </w:r>
            <w:r w:rsidRPr="008422A3">
              <w:rPr>
                <w:sz w:val="22"/>
                <w:szCs w:val="22"/>
              </w:rPr>
              <w:t xml:space="preserve"> = CO</w:t>
            </w:r>
            <w:r w:rsidRPr="008422A3">
              <w:rPr>
                <w:sz w:val="22"/>
                <w:szCs w:val="22"/>
                <w:vertAlign w:val="subscript"/>
              </w:rPr>
              <w:t>2</w:t>
            </w:r>
            <w:r w:rsidRPr="008422A3">
              <w:rPr>
                <w:sz w:val="22"/>
                <w:szCs w:val="22"/>
              </w:rPr>
              <w:t xml:space="preserve"> correction factor, percent.</w:t>
            </w:r>
          </w:p>
          <w:p w:rsidR="00084D1B" w:rsidRPr="008422A3" w:rsidRDefault="00084D1B" w:rsidP="00C74A25">
            <w:pPr>
              <w:pStyle w:val="fp-2"/>
              <w:divId w:val="1142431760"/>
              <w:rPr>
                <w:sz w:val="22"/>
                <w:szCs w:val="22"/>
              </w:rPr>
            </w:pPr>
            <w:r w:rsidRPr="008422A3">
              <w:rPr>
                <w:sz w:val="22"/>
                <w:szCs w:val="22"/>
              </w:rPr>
              <w:t>5.9 = 20.9 percent O</w:t>
            </w:r>
            <w:r w:rsidRPr="008422A3">
              <w:rPr>
                <w:sz w:val="22"/>
                <w:szCs w:val="22"/>
                <w:vertAlign w:val="subscript"/>
              </w:rPr>
              <w:t>2</w:t>
            </w:r>
            <w:r w:rsidRPr="008422A3">
              <w:rPr>
                <w:sz w:val="22"/>
                <w:szCs w:val="22"/>
              </w:rPr>
              <w:t xml:space="preserve"> −15 percent O</w:t>
            </w:r>
            <w:r w:rsidRPr="008422A3">
              <w:rPr>
                <w:sz w:val="22"/>
                <w:szCs w:val="22"/>
                <w:vertAlign w:val="subscript"/>
              </w:rPr>
              <w:t>2</w:t>
            </w:r>
            <w:r w:rsidRPr="008422A3">
              <w:rPr>
                <w:sz w:val="22"/>
                <w:szCs w:val="22"/>
              </w:rPr>
              <w:t xml:space="preserve"> , the defined O</w:t>
            </w:r>
            <w:r w:rsidRPr="008422A3">
              <w:rPr>
                <w:sz w:val="22"/>
                <w:szCs w:val="22"/>
                <w:vertAlign w:val="subscript"/>
              </w:rPr>
              <w:t>2</w:t>
            </w:r>
            <w:r w:rsidRPr="008422A3">
              <w:rPr>
                <w:sz w:val="22"/>
                <w:szCs w:val="22"/>
              </w:rPr>
              <w:t xml:space="preserve"> correction value, percent.</w:t>
            </w:r>
          </w:p>
          <w:p w:rsidR="00084D1B" w:rsidRPr="008422A3" w:rsidRDefault="00084D1B" w:rsidP="00C74A25">
            <w:pPr>
              <w:pStyle w:val="NormalWeb"/>
              <w:divId w:val="386033715"/>
              <w:rPr>
                <w:sz w:val="22"/>
                <w:szCs w:val="22"/>
              </w:rPr>
            </w:pPr>
            <w:r w:rsidRPr="008422A3">
              <w:rPr>
                <w:sz w:val="22"/>
                <w:szCs w:val="22"/>
              </w:rPr>
              <w:t>(iii) Calculate the NO</w:t>
            </w:r>
            <w:r w:rsidRPr="008422A3">
              <w:rPr>
                <w:sz w:val="22"/>
                <w:szCs w:val="22"/>
                <w:vertAlign w:val="subscript"/>
              </w:rPr>
              <w:t>X</w:t>
            </w:r>
            <w:r w:rsidRPr="008422A3">
              <w:rPr>
                <w:sz w:val="22"/>
                <w:szCs w:val="22"/>
              </w:rPr>
              <w:t xml:space="preserve"> and PM gas concentrations adjusted to 15 percent O</w:t>
            </w:r>
            <w:r w:rsidRPr="008422A3">
              <w:rPr>
                <w:sz w:val="22"/>
                <w:szCs w:val="22"/>
                <w:vertAlign w:val="subscript"/>
              </w:rPr>
              <w:t>2</w:t>
            </w:r>
            <w:r w:rsidRPr="008422A3">
              <w:rPr>
                <w:sz w:val="22"/>
                <w:szCs w:val="22"/>
              </w:rPr>
              <w:t xml:space="preserve"> using CO</w:t>
            </w:r>
            <w:r w:rsidRPr="008422A3">
              <w:rPr>
                <w:sz w:val="22"/>
                <w:szCs w:val="22"/>
                <w:vertAlign w:val="subscript"/>
              </w:rPr>
              <w:t>2</w:t>
            </w:r>
            <w:r w:rsidRPr="008422A3">
              <w:rPr>
                <w:sz w:val="22"/>
                <w:szCs w:val="22"/>
              </w:rPr>
              <w:t xml:space="preserve"> as follows:</w:t>
            </w:r>
          </w:p>
          <w:p w:rsidR="00084D1B" w:rsidRPr="008422A3" w:rsidRDefault="00084D1B" w:rsidP="00C74A25">
            <w:pPr>
              <w:divId w:val="386033715"/>
              <w:rPr>
                <w:rFonts w:eastAsia="Times New Roman"/>
                <w:sz w:val="22"/>
                <w:szCs w:val="22"/>
              </w:rPr>
            </w:pPr>
            <w:r w:rsidRPr="008422A3">
              <w:rPr>
                <w:rFonts w:eastAsia="Times New Roman"/>
                <w:noProof/>
                <w:sz w:val="22"/>
                <w:szCs w:val="22"/>
              </w:rPr>
              <w:drawing>
                <wp:inline distT="0" distB="0" distL="0" distR="0" wp14:anchorId="5766B331" wp14:editId="19F5424F">
                  <wp:extent cx="1495425" cy="390525"/>
                  <wp:effectExtent l="19050" t="0" r="9525" b="0"/>
                  <wp:docPr id="37" name="Picture 37" descr="eCFR graphic er11jy06.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eCFR graphic er11jy06.005.gif"/>
                          <pic:cNvPicPr>
                            <a:picLocks noChangeAspect="1" noChangeArrowheads="1"/>
                          </pic:cNvPicPr>
                        </pic:nvPicPr>
                        <pic:blipFill>
                          <a:blip r:link="rId11" cstate="print"/>
                          <a:srcRect/>
                          <a:stretch>
                            <a:fillRect/>
                          </a:stretch>
                        </pic:blipFill>
                        <pic:spPr bwMode="auto">
                          <a:xfrm>
                            <a:off x="0" y="0"/>
                            <a:ext cx="1495425" cy="390525"/>
                          </a:xfrm>
                          <a:prstGeom prst="rect">
                            <a:avLst/>
                          </a:prstGeom>
                          <a:noFill/>
                          <a:ln w="9525">
                            <a:noFill/>
                            <a:miter lim="800000"/>
                            <a:headEnd/>
                            <a:tailEnd/>
                          </a:ln>
                        </pic:spPr>
                      </pic:pic>
                    </a:graphicData>
                  </a:graphic>
                </wp:inline>
              </w:drawing>
            </w:r>
          </w:p>
          <w:p w:rsidR="00084D1B" w:rsidRPr="008422A3" w:rsidRDefault="00084D1B" w:rsidP="00C74A25">
            <w:pPr>
              <w:pStyle w:val="fp"/>
              <w:divId w:val="369888501"/>
              <w:rPr>
                <w:sz w:val="22"/>
                <w:szCs w:val="22"/>
              </w:rPr>
            </w:pPr>
            <w:r w:rsidRPr="008422A3">
              <w:rPr>
                <w:sz w:val="22"/>
                <w:szCs w:val="22"/>
              </w:rPr>
              <w:t>Where:</w:t>
            </w:r>
          </w:p>
          <w:p w:rsidR="00084D1B" w:rsidRPr="008422A3" w:rsidRDefault="00084D1B" w:rsidP="00C74A25">
            <w:pPr>
              <w:pStyle w:val="fp-2"/>
              <w:divId w:val="369888501"/>
              <w:rPr>
                <w:sz w:val="22"/>
                <w:szCs w:val="22"/>
              </w:rPr>
            </w:pPr>
            <w:proofErr w:type="spellStart"/>
            <w:r w:rsidRPr="008422A3">
              <w:rPr>
                <w:sz w:val="22"/>
                <w:szCs w:val="22"/>
              </w:rPr>
              <w:lastRenderedPageBreak/>
              <w:t>C</w:t>
            </w:r>
            <w:r w:rsidRPr="008422A3">
              <w:rPr>
                <w:sz w:val="22"/>
                <w:szCs w:val="22"/>
                <w:vertAlign w:val="subscript"/>
              </w:rPr>
              <w:t>adj</w:t>
            </w:r>
            <w:proofErr w:type="spellEnd"/>
            <w:r w:rsidRPr="008422A3">
              <w:rPr>
                <w:sz w:val="22"/>
                <w:szCs w:val="22"/>
              </w:rPr>
              <w:t xml:space="preserve"> = Calculated NO</w:t>
            </w:r>
            <w:r w:rsidRPr="008422A3">
              <w:rPr>
                <w:sz w:val="22"/>
                <w:szCs w:val="22"/>
                <w:vertAlign w:val="subscript"/>
              </w:rPr>
              <w:t>X</w:t>
            </w:r>
            <w:r w:rsidRPr="008422A3">
              <w:rPr>
                <w:sz w:val="22"/>
                <w:szCs w:val="22"/>
              </w:rPr>
              <w:t xml:space="preserve"> or PM concentration adjusted to 15 percent O</w:t>
            </w:r>
            <w:r w:rsidRPr="008422A3">
              <w:rPr>
                <w:sz w:val="22"/>
                <w:szCs w:val="22"/>
                <w:vertAlign w:val="subscript"/>
              </w:rPr>
              <w:t>2</w:t>
            </w:r>
            <w:r w:rsidRPr="008422A3">
              <w:rPr>
                <w:sz w:val="22"/>
                <w:szCs w:val="22"/>
              </w:rPr>
              <w:t xml:space="preserve"> .</w:t>
            </w:r>
          </w:p>
          <w:p w:rsidR="00084D1B" w:rsidRPr="008422A3" w:rsidRDefault="00084D1B" w:rsidP="00C74A25">
            <w:pPr>
              <w:pStyle w:val="fp-2"/>
              <w:divId w:val="369888501"/>
              <w:rPr>
                <w:sz w:val="22"/>
                <w:szCs w:val="22"/>
              </w:rPr>
            </w:pPr>
            <w:r w:rsidRPr="008422A3">
              <w:rPr>
                <w:sz w:val="22"/>
                <w:szCs w:val="22"/>
              </w:rPr>
              <w:t>C</w:t>
            </w:r>
            <w:r w:rsidRPr="008422A3">
              <w:rPr>
                <w:sz w:val="22"/>
                <w:szCs w:val="22"/>
                <w:vertAlign w:val="subscript"/>
              </w:rPr>
              <w:t>d</w:t>
            </w:r>
            <w:r w:rsidRPr="008422A3">
              <w:rPr>
                <w:sz w:val="22"/>
                <w:szCs w:val="22"/>
              </w:rPr>
              <w:t xml:space="preserve"> = Measured concentration of NO</w:t>
            </w:r>
            <w:r w:rsidRPr="008422A3">
              <w:rPr>
                <w:sz w:val="22"/>
                <w:szCs w:val="22"/>
                <w:vertAlign w:val="subscript"/>
              </w:rPr>
              <w:t>X</w:t>
            </w:r>
            <w:r w:rsidRPr="008422A3">
              <w:rPr>
                <w:sz w:val="22"/>
                <w:szCs w:val="22"/>
              </w:rPr>
              <w:t xml:space="preserve"> or PM, uncorrected.</w:t>
            </w:r>
          </w:p>
          <w:p w:rsidR="00084D1B" w:rsidRPr="008422A3" w:rsidRDefault="00084D1B" w:rsidP="00C74A25">
            <w:pPr>
              <w:pStyle w:val="fp-2"/>
              <w:divId w:val="369888501"/>
              <w:rPr>
                <w:sz w:val="22"/>
                <w:szCs w:val="22"/>
              </w:rPr>
            </w:pPr>
            <w:r w:rsidRPr="008422A3">
              <w:rPr>
                <w:sz w:val="22"/>
                <w:szCs w:val="22"/>
              </w:rPr>
              <w:t>%CO</w:t>
            </w:r>
            <w:r w:rsidRPr="008422A3">
              <w:rPr>
                <w:sz w:val="22"/>
                <w:szCs w:val="22"/>
                <w:vertAlign w:val="subscript"/>
              </w:rPr>
              <w:t>2</w:t>
            </w:r>
            <w:r w:rsidRPr="008422A3">
              <w:rPr>
                <w:sz w:val="22"/>
                <w:szCs w:val="22"/>
              </w:rPr>
              <w:t xml:space="preserve"> = Measured CO</w:t>
            </w:r>
            <w:r w:rsidRPr="008422A3">
              <w:rPr>
                <w:sz w:val="22"/>
                <w:szCs w:val="22"/>
                <w:vertAlign w:val="subscript"/>
              </w:rPr>
              <w:t>2</w:t>
            </w:r>
            <w:r w:rsidRPr="008422A3">
              <w:rPr>
                <w:sz w:val="22"/>
                <w:szCs w:val="22"/>
              </w:rPr>
              <w:t xml:space="preserve"> concentration, dry basis, percent.</w:t>
            </w:r>
          </w:p>
          <w:p w:rsidR="00084D1B" w:rsidRPr="008422A3" w:rsidRDefault="00084D1B" w:rsidP="00C74A25">
            <w:pPr>
              <w:pStyle w:val="NormalWeb"/>
              <w:divId w:val="386033715"/>
              <w:rPr>
                <w:sz w:val="22"/>
                <w:szCs w:val="22"/>
              </w:rPr>
            </w:pPr>
            <w:r w:rsidRPr="008422A3">
              <w:rPr>
                <w:sz w:val="22"/>
                <w:szCs w:val="22"/>
              </w:rPr>
              <w:t>(e) To determine compliance with the NO</w:t>
            </w:r>
            <w:r w:rsidRPr="008422A3">
              <w:rPr>
                <w:sz w:val="22"/>
                <w:szCs w:val="22"/>
                <w:vertAlign w:val="subscript"/>
              </w:rPr>
              <w:t>X</w:t>
            </w:r>
            <w:r w:rsidRPr="008422A3">
              <w:rPr>
                <w:sz w:val="22"/>
                <w:szCs w:val="22"/>
              </w:rPr>
              <w:t xml:space="preserve"> mass per unit output emission limitation, convert the concentration of NO</w:t>
            </w:r>
            <w:r w:rsidRPr="008422A3">
              <w:rPr>
                <w:sz w:val="22"/>
                <w:szCs w:val="22"/>
                <w:vertAlign w:val="subscript"/>
              </w:rPr>
              <w:t>X</w:t>
            </w:r>
            <w:r w:rsidRPr="008422A3">
              <w:rPr>
                <w:sz w:val="22"/>
                <w:szCs w:val="22"/>
              </w:rPr>
              <w:t xml:space="preserve"> in the engine exhaust using Equation 7 of this section:</w:t>
            </w:r>
          </w:p>
          <w:p w:rsidR="00084D1B" w:rsidRPr="008422A3" w:rsidRDefault="00084D1B" w:rsidP="00C74A25">
            <w:pPr>
              <w:divId w:val="386033715"/>
              <w:rPr>
                <w:rFonts w:eastAsia="Times New Roman"/>
                <w:sz w:val="22"/>
                <w:szCs w:val="22"/>
              </w:rPr>
            </w:pPr>
            <w:r w:rsidRPr="008422A3">
              <w:rPr>
                <w:rFonts w:eastAsia="Times New Roman"/>
                <w:noProof/>
                <w:sz w:val="22"/>
                <w:szCs w:val="22"/>
              </w:rPr>
              <w:drawing>
                <wp:inline distT="0" distB="0" distL="0" distR="0" wp14:anchorId="70FD8C90" wp14:editId="4A067589">
                  <wp:extent cx="2476500" cy="361950"/>
                  <wp:effectExtent l="19050" t="0" r="0" b="0"/>
                  <wp:docPr id="38" name="Picture 38" descr="eCFR graphic er11jy06.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eCFR graphic er11jy06.006.gif"/>
                          <pic:cNvPicPr>
                            <a:picLocks noChangeAspect="1" noChangeArrowheads="1"/>
                          </pic:cNvPicPr>
                        </pic:nvPicPr>
                        <pic:blipFill>
                          <a:blip r:link="rId12" cstate="print"/>
                          <a:srcRect/>
                          <a:stretch>
                            <a:fillRect/>
                          </a:stretch>
                        </pic:blipFill>
                        <pic:spPr bwMode="auto">
                          <a:xfrm>
                            <a:off x="0" y="0"/>
                            <a:ext cx="2476500" cy="361950"/>
                          </a:xfrm>
                          <a:prstGeom prst="rect">
                            <a:avLst/>
                          </a:prstGeom>
                          <a:noFill/>
                          <a:ln w="9525">
                            <a:noFill/>
                            <a:miter lim="800000"/>
                            <a:headEnd/>
                            <a:tailEnd/>
                          </a:ln>
                        </pic:spPr>
                      </pic:pic>
                    </a:graphicData>
                  </a:graphic>
                </wp:inline>
              </w:drawing>
            </w:r>
          </w:p>
          <w:p w:rsidR="00084D1B" w:rsidRPr="008422A3" w:rsidRDefault="00084D1B" w:rsidP="00C74A25">
            <w:pPr>
              <w:pStyle w:val="fp"/>
              <w:divId w:val="765999661"/>
              <w:rPr>
                <w:sz w:val="22"/>
                <w:szCs w:val="22"/>
              </w:rPr>
            </w:pPr>
            <w:r w:rsidRPr="008422A3">
              <w:rPr>
                <w:sz w:val="22"/>
                <w:szCs w:val="22"/>
              </w:rPr>
              <w:t>Where:</w:t>
            </w:r>
          </w:p>
          <w:p w:rsidR="00084D1B" w:rsidRPr="008422A3" w:rsidRDefault="00084D1B" w:rsidP="00C74A25">
            <w:pPr>
              <w:pStyle w:val="fp-2"/>
              <w:divId w:val="765999661"/>
              <w:rPr>
                <w:sz w:val="22"/>
                <w:szCs w:val="22"/>
              </w:rPr>
            </w:pPr>
            <w:r w:rsidRPr="008422A3">
              <w:rPr>
                <w:sz w:val="22"/>
                <w:szCs w:val="22"/>
              </w:rPr>
              <w:t>ER = Emission rate in grams per KW-hour.</w:t>
            </w:r>
          </w:p>
          <w:p w:rsidR="00084D1B" w:rsidRPr="008422A3" w:rsidRDefault="00084D1B" w:rsidP="00C74A25">
            <w:pPr>
              <w:pStyle w:val="fp-2"/>
              <w:divId w:val="765999661"/>
              <w:rPr>
                <w:sz w:val="22"/>
                <w:szCs w:val="22"/>
              </w:rPr>
            </w:pPr>
            <w:r w:rsidRPr="008422A3">
              <w:rPr>
                <w:sz w:val="22"/>
                <w:szCs w:val="22"/>
              </w:rPr>
              <w:t>C</w:t>
            </w:r>
            <w:r w:rsidRPr="008422A3">
              <w:rPr>
                <w:sz w:val="22"/>
                <w:szCs w:val="22"/>
                <w:vertAlign w:val="subscript"/>
              </w:rPr>
              <w:t>d</w:t>
            </w:r>
            <w:r w:rsidRPr="008422A3">
              <w:rPr>
                <w:sz w:val="22"/>
                <w:szCs w:val="22"/>
              </w:rPr>
              <w:t xml:space="preserve"> = Measured NO</w:t>
            </w:r>
            <w:r w:rsidRPr="008422A3">
              <w:rPr>
                <w:sz w:val="22"/>
                <w:szCs w:val="22"/>
                <w:vertAlign w:val="subscript"/>
              </w:rPr>
              <w:t>X</w:t>
            </w:r>
            <w:r w:rsidRPr="008422A3">
              <w:rPr>
                <w:sz w:val="22"/>
                <w:szCs w:val="22"/>
              </w:rPr>
              <w:t xml:space="preserve"> concentration in ppm.</w:t>
            </w:r>
          </w:p>
          <w:p w:rsidR="00084D1B" w:rsidRPr="008422A3" w:rsidRDefault="00084D1B" w:rsidP="00C74A25">
            <w:pPr>
              <w:pStyle w:val="fp-2"/>
              <w:divId w:val="765999661"/>
              <w:rPr>
                <w:sz w:val="22"/>
                <w:szCs w:val="22"/>
              </w:rPr>
            </w:pPr>
            <w:r w:rsidRPr="008422A3">
              <w:rPr>
                <w:sz w:val="22"/>
                <w:szCs w:val="22"/>
              </w:rPr>
              <w:t>1.912x10</w:t>
            </w:r>
            <w:r w:rsidRPr="008422A3">
              <w:rPr>
                <w:sz w:val="22"/>
                <w:szCs w:val="22"/>
                <w:vertAlign w:val="superscript"/>
              </w:rPr>
              <w:t>−3</w:t>
            </w:r>
            <w:r w:rsidRPr="008422A3">
              <w:rPr>
                <w:sz w:val="22"/>
                <w:szCs w:val="22"/>
              </w:rPr>
              <w:t xml:space="preserve"> = Conversion constant for ppm NO</w:t>
            </w:r>
            <w:r w:rsidRPr="008422A3">
              <w:rPr>
                <w:sz w:val="22"/>
                <w:szCs w:val="22"/>
                <w:vertAlign w:val="subscript"/>
              </w:rPr>
              <w:t>X</w:t>
            </w:r>
            <w:r w:rsidRPr="008422A3">
              <w:rPr>
                <w:sz w:val="22"/>
                <w:szCs w:val="22"/>
              </w:rPr>
              <w:t xml:space="preserve"> to grams per standard cubic meter at 25 degrees Celsius.</w:t>
            </w:r>
          </w:p>
          <w:p w:rsidR="00084D1B" w:rsidRPr="008422A3" w:rsidRDefault="00084D1B" w:rsidP="00C74A25">
            <w:pPr>
              <w:pStyle w:val="fp-2"/>
              <w:divId w:val="765999661"/>
              <w:rPr>
                <w:sz w:val="22"/>
                <w:szCs w:val="22"/>
              </w:rPr>
            </w:pPr>
            <w:r w:rsidRPr="008422A3">
              <w:rPr>
                <w:sz w:val="22"/>
                <w:szCs w:val="22"/>
              </w:rPr>
              <w:t>Q = Stack gas volumetric flow rate, in standard cubic meter per hour.</w:t>
            </w:r>
          </w:p>
          <w:p w:rsidR="00084D1B" w:rsidRPr="008422A3" w:rsidRDefault="00084D1B" w:rsidP="00C74A25">
            <w:pPr>
              <w:pStyle w:val="fp-2"/>
              <w:divId w:val="765999661"/>
              <w:rPr>
                <w:sz w:val="22"/>
                <w:szCs w:val="22"/>
              </w:rPr>
            </w:pPr>
            <w:r w:rsidRPr="008422A3">
              <w:rPr>
                <w:sz w:val="22"/>
                <w:szCs w:val="22"/>
              </w:rPr>
              <w:t>T = Time of test run, in hours.</w:t>
            </w:r>
          </w:p>
          <w:p w:rsidR="00084D1B" w:rsidRPr="008422A3" w:rsidRDefault="00084D1B" w:rsidP="00C74A25">
            <w:pPr>
              <w:pStyle w:val="fp-2"/>
              <w:divId w:val="765999661"/>
              <w:rPr>
                <w:sz w:val="22"/>
                <w:szCs w:val="22"/>
              </w:rPr>
            </w:pPr>
            <w:r w:rsidRPr="008422A3">
              <w:rPr>
                <w:sz w:val="22"/>
                <w:szCs w:val="22"/>
              </w:rPr>
              <w:t>KW-hour = Brake work of the engine, in KW-hour.</w:t>
            </w:r>
          </w:p>
          <w:p w:rsidR="00084D1B" w:rsidRPr="008422A3" w:rsidRDefault="00084D1B" w:rsidP="00C74A25">
            <w:pPr>
              <w:pStyle w:val="NormalWeb"/>
              <w:divId w:val="386033715"/>
              <w:rPr>
                <w:sz w:val="22"/>
                <w:szCs w:val="22"/>
              </w:rPr>
            </w:pPr>
            <w:r w:rsidRPr="008422A3">
              <w:rPr>
                <w:sz w:val="22"/>
                <w:szCs w:val="22"/>
              </w:rPr>
              <w:t>(f) To determine compliance with the PM mass per unit output emission limitation, convert the concentration of PM in the engine exhaust using Equation 8 of this section:</w:t>
            </w:r>
          </w:p>
          <w:p w:rsidR="00084D1B" w:rsidRPr="008422A3" w:rsidRDefault="00084D1B" w:rsidP="00C74A25">
            <w:pPr>
              <w:divId w:val="386033715"/>
              <w:rPr>
                <w:rFonts w:eastAsia="Times New Roman"/>
                <w:sz w:val="22"/>
                <w:szCs w:val="22"/>
              </w:rPr>
            </w:pPr>
            <w:r w:rsidRPr="008422A3">
              <w:rPr>
                <w:rFonts w:eastAsia="Times New Roman"/>
                <w:noProof/>
                <w:sz w:val="22"/>
                <w:szCs w:val="22"/>
              </w:rPr>
              <w:drawing>
                <wp:inline distT="0" distB="0" distL="0" distR="0" wp14:anchorId="74D7E0F5" wp14:editId="18DE0F31">
                  <wp:extent cx="1714500" cy="361950"/>
                  <wp:effectExtent l="19050" t="0" r="0" b="0"/>
                  <wp:docPr id="39" name="Picture 39" descr="eCFR graphic er11jy06.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eCFR graphic er11jy06.007.gif"/>
                          <pic:cNvPicPr>
                            <a:picLocks noChangeAspect="1" noChangeArrowheads="1"/>
                          </pic:cNvPicPr>
                        </pic:nvPicPr>
                        <pic:blipFill>
                          <a:blip r:link="rId13" cstate="print"/>
                          <a:srcRect/>
                          <a:stretch>
                            <a:fillRect/>
                          </a:stretch>
                        </pic:blipFill>
                        <pic:spPr bwMode="auto">
                          <a:xfrm>
                            <a:off x="0" y="0"/>
                            <a:ext cx="1714500" cy="361950"/>
                          </a:xfrm>
                          <a:prstGeom prst="rect">
                            <a:avLst/>
                          </a:prstGeom>
                          <a:noFill/>
                          <a:ln w="9525">
                            <a:noFill/>
                            <a:miter lim="800000"/>
                            <a:headEnd/>
                            <a:tailEnd/>
                          </a:ln>
                        </pic:spPr>
                      </pic:pic>
                    </a:graphicData>
                  </a:graphic>
                </wp:inline>
              </w:drawing>
            </w:r>
          </w:p>
          <w:p w:rsidR="00084D1B" w:rsidRPr="008422A3" w:rsidRDefault="00084D1B" w:rsidP="00C74A25">
            <w:pPr>
              <w:pStyle w:val="fp"/>
              <w:divId w:val="1905022075"/>
              <w:rPr>
                <w:sz w:val="22"/>
                <w:szCs w:val="22"/>
              </w:rPr>
            </w:pPr>
            <w:r w:rsidRPr="008422A3">
              <w:rPr>
                <w:sz w:val="22"/>
                <w:szCs w:val="22"/>
              </w:rPr>
              <w:t>Where:</w:t>
            </w:r>
          </w:p>
          <w:p w:rsidR="00084D1B" w:rsidRPr="008422A3" w:rsidRDefault="00084D1B" w:rsidP="00C74A25">
            <w:pPr>
              <w:pStyle w:val="fp-2"/>
              <w:divId w:val="1905022075"/>
              <w:rPr>
                <w:sz w:val="22"/>
                <w:szCs w:val="22"/>
              </w:rPr>
            </w:pPr>
            <w:r w:rsidRPr="008422A3">
              <w:rPr>
                <w:sz w:val="22"/>
                <w:szCs w:val="22"/>
              </w:rPr>
              <w:t>ER = Emission rate in grams per KW-hour.</w:t>
            </w:r>
          </w:p>
          <w:p w:rsidR="00084D1B" w:rsidRPr="008422A3" w:rsidRDefault="00084D1B" w:rsidP="00C74A25">
            <w:pPr>
              <w:pStyle w:val="fp-2"/>
              <w:divId w:val="1905022075"/>
              <w:rPr>
                <w:sz w:val="22"/>
                <w:szCs w:val="22"/>
              </w:rPr>
            </w:pPr>
            <w:proofErr w:type="spellStart"/>
            <w:r w:rsidRPr="008422A3">
              <w:rPr>
                <w:sz w:val="22"/>
                <w:szCs w:val="22"/>
              </w:rPr>
              <w:t>C</w:t>
            </w:r>
            <w:r w:rsidRPr="008422A3">
              <w:rPr>
                <w:sz w:val="22"/>
                <w:szCs w:val="22"/>
                <w:vertAlign w:val="subscript"/>
              </w:rPr>
              <w:t>adj</w:t>
            </w:r>
            <w:proofErr w:type="spellEnd"/>
            <w:r w:rsidRPr="008422A3">
              <w:rPr>
                <w:sz w:val="22"/>
                <w:szCs w:val="22"/>
              </w:rPr>
              <w:t xml:space="preserve"> = Calculated PM concentration in grams per standard cubic meter.</w:t>
            </w:r>
          </w:p>
          <w:p w:rsidR="00084D1B" w:rsidRPr="008422A3" w:rsidRDefault="00084D1B" w:rsidP="00C74A25">
            <w:pPr>
              <w:pStyle w:val="fp-2"/>
              <w:divId w:val="1905022075"/>
              <w:rPr>
                <w:sz w:val="22"/>
                <w:szCs w:val="22"/>
              </w:rPr>
            </w:pPr>
            <w:r w:rsidRPr="008422A3">
              <w:rPr>
                <w:sz w:val="22"/>
                <w:szCs w:val="22"/>
              </w:rPr>
              <w:t>Q = Stack gas volumetric flow rate, in standard cubic meter per hour.</w:t>
            </w:r>
          </w:p>
          <w:p w:rsidR="00084D1B" w:rsidRPr="008422A3" w:rsidRDefault="00084D1B" w:rsidP="00C74A25">
            <w:pPr>
              <w:pStyle w:val="fp-2"/>
              <w:divId w:val="1905022075"/>
              <w:rPr>
                <w:sz w:val="22"/>
                <w:szCs w:val="22"/>
              </w:rPr>
            </w:pPr>
            <w:r w:rsidRPr="008422A3">
              <w:rPr>
                <w:sz w:val="22"/>
                <w:szCs w:val="22"/>
              </w:rPr>
              <w:t>T = Time of test run, in hours.</w:t>
            </w:r>
          </w:p>
          <w:p w:rsidR="00084D1B" w:rsidRPr="008422A3" w:rsidRDefault="00084D1B" w:rsidP="00C74A25">
            <w:pPr>
              <w:pStyle w:val="fp-2"/>
              <w:divId w:val="1905022075"/>
              <w:rPr>
                <w:sz w:val="22"/>
                <w:szCs w:val="22"/>
              </w:rPr>
            </w:pPr>
            <w:r w:rsidRPr="008422A3">
              <w:rPr>
                <w:sz w:val="22"/>
                <w:szCs w:val="22"/>
              </w:rPr>
              <w:t>KW-hour = Energy output of the engine, in KW.</w:t>
            </w:r>
          </w:p>
          <w:p w:rsidR="00084D1B" w:rsidRPr="008422A3" w:rsidRDefault="00084D1B" w:rsidP="00C74A25">
            <w:pPr>
              <w:pStyle w:val="cita"/>
              <w:divId w:val="386033715"/>
              <w:rPr>
                <w:sz w:val="22"/>
                <w:szCs w:val="22"/>
              </w:rPr>
            </w:pPr>
            <w:r w:rsidRPr="008422A3">
              <w:rPr>
                <w:sz w:val="22"/>
                <w:szCs w:val="22"/>
              </w:rPr>
              <w:t>[71 FR 39172, July 11, 2006, as amended at 76 FR 37971, June 28, 2011]</w:t>
            </w:r>
          </w:p>
          <w:p w:rsidR="00084D1B" w:rsidRPr="008422A3" w:rsidRDefault="00084D1B" w:rsidP="00C74A25">
            <w:pPr>
              <w:pStyle w:val="Heading2"/>
              <w:jc w:val="left"/>
              <w:divId w:val="386033715"/>
              <w:rPr>
                <w:rFonts w:eastAsia="Times New Roman"/>
                <w:sz w:val="22"/>
                <w:szCs w:val="22"/>
              </w:rPr>
            </w:pPr>
            <w:bookmarkStart w:id="23" w:name="40:7.0.1.1.1.97.252"/>
            <w:bookmarkEnd w:id="23"/>
            <w:r w:rsidRPr="008422A3">
              <w:rPr>
                <w:rFonts w:eastAsia="Times New Roman"/>
                <w:sz w:val="22"/>
                <w:szCs w:val="22"/>
              </w:rPr>
              <w:t>Notification, Reports, and Records for Owners and Operators</w:t>
            </w:r>
          </w:p>
          <w:p w:rsidR="00084D1B" w:rsidRPr="008422A3" w:rsidRDefault="00084D1B" w:rsidP="00C74A25">
            <w:pPr>
              <w:pStyle w:val="Heading2"/>
              <w:jc w:val="left"/>
              <w:divId w:val="386033715"/>
              <w:rPr>
                <w:rFonts w:eastAsia="Times New Roman"/>
                <w:sz w:val="22"/>
                <w:szCs w:val="22"/>
              </w:rPr>
            </w:pPr>
            <w:bookmarkStart w:id="24" w:name="40:7.0.1.1.1.97.252.15"/>
            <w:bookmarkEnd w:id="24"/>
            <w:r w:rsidRPr="008422A3">
              <w:rPr>
                <w:rFonts w:eastAsia="Times New Roman"/>
                <w:sz w:val="22"/>
                <w:szCs w:val="22"/>
              </w:rPr>
              <w:t>§ 60.4214   What are my notification, reporting, and recordkeeping requirements if I am an owner or operator of a stationary CI internal combustion engine?</w:t>
            </w:r>
          </w:p>
          <w:p w:rsidR="00084D1B" w:rsidRPr="008422A3" w:rsidRDefault="00084D1B" w:rsidP="00C74A25">
            <w:pPr>
              <w:pStyle w:val="NormalWeb"/>
              <w:divId w:val="386033715"/>
              <w:rPr>
                <w:sz w:val="22"/>
                <w:szCs w:val="22"/>
              </w:rPr>
            </w:pPr>
            <w:r w:rsidRPr="008422A3">
              <w:rPr>
                <w:sz w:val="22"/>
                <w:szCs w:val="22"/>
              </w:rPr>
              <w:t>(a) Owners and operators of non-emergency stationary CI ICE that are greater than 2,237 KW (3,000 HP), or have a displacement of greater than or equal to 10 liters per cylinder, or are pre-2007 model year engines that are greater than 130 KW (175 HP) and not certified, must meet the requirements of paragraphs (a)(1) and (2) of this section.</w:t>
            </w:r>
          </w:p>
          <w:p w:rsidR="00084D1B" w:rsidRPr="008422A3" w:rsidRDefault="00084D1B" w:rsidP="00C74A25">
            <w:pPr>
              <w:pStyle w:val="NormalWeb"/>
              <w:divId w:val="386033715"/>
              <w:rPr>
                <w:sz w:val="22"/>
                <w:szCs w:val="22"/>
              </w:rPr>
            </w:pPr>
            <w:r w:rsidRPr="008422A3">
              <w:rPr>
                <w:sz w:val="22"/>
                <w:szCs w:val="22"/>
              </w:rPr>
              <w:t>(1) Submit an initial notification as required in § 60.7(a)(1). The notification must include the information in paragraphs (a)(1)(</w:t>
            </w:r>
            <w:proofErr w:type="spellStart"/>
            <w:r w:rsidRPr="008422A3">
              <w:rPr>
                <w:sz w:val="22"/>
                <w:szCs w:val="22"/>
              </w:rPr>
              <w:t>i</w:t>
            </w:r>
            <w:proofErr w:type="spellEnd"/>
            <w:r w:rsidRPr="008422A3">
              <w:rPr>
                <w:sz w:val="22"/>
                <w:szCs w:val="22"/>
              </w:rPr>
              <w:t>) through (v) of this section.</w:t>
            </w:r>
          </w:p>
          <w:p w:rsidR="00084D1B" w:rsidRPr="008422A3" w:rsidRDefault="00084D1B" w:rsidP="00C74A25">
            <w:pPr>
              <w:pStyle w:val="NormalWeb"/>
              <w:divId w:val="386033715"/>
              <w:rPr>
                <w:sz w:val="22"/>
                <w:szCs w:val="22"/>
              </w:rPr>
            </w:pPr>
            <w:r w:rsidRPr="008422A3">
              <w:rPr>
                <w:sz w:val="22"/>
                <w:szCs w:val="22"/>
              </w:rPr>
              <w:lastRenderedPageBreak/>
              <w:t>(</w:t>
            </w:r>
            <w:proofErr w:type="spellStart"/>
            <w:r w:rsidRPr="008422A3">
              <w:rPr>
                <w:sz w:val="22"/>
                <w:szCs w:val="22"/>
              </w:rPr>
              <w:t>i</w:t>
            </w:r>
            <w:proofErr w:type="spellEnd"/>
            <w:r w:rsidRPr="008422A3">
              <w:rPr>
                <w:sz w:val="22"/>
                <w:szCs w:val="22"/>
              </w:rPr>
              <w:t>) Name and address of the owner or operator;</w:t>
            </w:r>
          </w:p>
          <w:p w:rsidR="00084D1B" w:rsidRPr="008422A3" w:rsidRDefault="00084D1B" w:rsidP="00C74A25">
            <w:pPr>
              <w:pStyle w:val="NormalWeb"/>
              <w:divId w:val="386033715"/>
              <w:rPr>
                <w:sz w:val="22"/>
                <w:szCs w:val="22"/>
              </w:rPr>
            </w:pPr>
            <w:r w:rsidRPr="008422A3">
              <w:rPr>
                <w:sz w:val="22"/>
                <w:szCs w:val="22"/>
              </w:rPr>
              <w:t>(ii) The address of the affected source;</w:t>
            </w:r>
          </w:p>
          <w:p w:rsidR="00084D1B" w:rsidRPr="008422A3" w:rsidRDefault="00084D1B" w:rsidP="00C74A25">
            <w:pPr>
              <w:pStyle w:val="NormalWeb"/>
              <w:divId w:val="386033715"/>
              <w:rPr>
                <w:sz w:val="22"/>
                <w:szCs w:val="22"/>
              </w:rPr>
            </w:pPr>
            <w:r w:rsidRPr="008422A3">
              <w:rPr>
                <w:sz w:val="22"/>
                <w:szCs w:val="22"/>
              </w:rPr>
              <w:t>(iii) Engine information including make, model, engine family, serial number, model year, maximum engine power, and engine displacement;</w:t>
            </w:r>
          </w:p>
          <w:p w:rsidR="00084D1B" w:rsidRPr="008422A3" w:rsidRDefault="00084D1B" w:rsidP="00C74A25">
            <w:pPr>
              <w:pStyle w:val="NormalWeb"/>
              <w:divId w:val="386033715"/>
              <w:rPr>
                <w:sz w:val="22"/>
                <w:szCs w:val="22"/>
              </w:rPr>
            </w:pPr>
            <w:r w:rsidRPr="008422A3">
              <w:rPr>
                <w:sz w:val="22"/>
                <w:szCs w:val="22"/>
              </w:rPr>
              <w:t>(iv) Emission control equipment; and</w:t>
            </w:r>
          </w:p>
          <w:p w:rsidR="00084D1B" w:rsidRPr="008422A3" w:rsidRDefault="00084D1B" w:rsidP="00C74A25">
            <w:pPr>
              <w:pStyle w:val="NormalWeb"/>
              <w:divId w:val="386033715"/>
              <w:rPr>
                <w:sz w:val="22"/>
                <w:szCs w:val="22"/>
              </w:rPr>
            </w:pPr>
            <w:r w:rsidRPr="008422A3">
              <w:rPr>
                <w:sz w:val="22"/>
                <w:szCs w:val="22"/>
              </w:rPr>
              <w:t>(v) Fuel used.</w:t>
            </w:r>
          </w:p>
          <w:p w:rsidR="00084D1B" w:rsidRPr="008422A3" w:rsidRDefault="00084D1B" w:rsidP="00C74A25">
            <w:pPr>
              <w:pStyle w:val="NormalWeb"/>
              <w:divId w:val="386033715"/>
              <w:rPr>
                <w:sz w:val="22"/>
                <w:szCs w:val="22"/>
              </w:rPr>
            </w:pPr>
            <w:r w:rsidRPr="008422A3">
              <w:rPr>
                <w:sz w:val="22"/>
                <w:szCs w:val="22"/>
              </w:rPr>
              <w:t>(2) Keep records of the information in paragraphs (a)(2)(</w:t>
            </w:r>
            <w:proofErr w:type="spellStart"/>
            <w:r w:rsidRPr="008422A3">
              <w:rPr>
                <w:sz w:val="22"/>
                <w:szCs w:val="22"/>
              </w:rPr>
              <w:t>i</w:t>
            </w:r>
            <w:proofErr w:type="spellEnd"/>
            <w:r w:rsidRPr="008422A3">
              <w:rPr>
                <w:sz w:val="22"/>
                <w:szCs w:val="22"/>
              </w:rPr>
              <w:t>) through (iv) of this section.</w:t>
            </w:r>
          </w:p>
          <w:p w:rsidR="00084D1B" w:rsidRPr="008422A3" w:rsidRDefault="00084D1B" w:rsidP="00C74A25">
            <w:pPr>
              <w:pStyle w:val="NormalWeb"/>
              <w:divId w:val="386033715"/>
              <w:rPr>
                <w:sz w:val="22"/>
                <w:szCs w:val="22"/>
              </w:rPr>
            </w:pPr>
            <w:r w:rsidRPr="008422A3">
              <w:rPr>
                <w:sz w:val="22"/>
                <w:szCs w:val="22"/>
              </w:rPr>
              <w:t>(</w:t>
            </w:r>
            <w:proofErr w:type="spellStart"/>
            <w:r w:rsidRPr="008422A3">
              <w:rPr>
                <w:sz w:val="22"/>
                <w:szCs w:val="22"/>
              </w:rPr>
              <w:t>i</w:t>
            </w:r>
            <w:proofErr w:type="spellEnd"/>
            <w:r w:rsidRPr="008422A3">
              <w:rPr>
                <w:sz w:val="22"/>
                <w:szCs w:val="22"/>
              </w:rPr>
              <w:t>) All notifications submitted to comply with this subpart and all documentation supporting any notification.</w:t>
            </w:r>
          </w:p>
          <w:p w:rsidR="00084D1B" w:rsidRPr="008422A3" w:rsidRDefault="00084D1B" w:rsidP="00C74A25">
            <w:pPr>
              <w:pStyle w:val="NormalWeb"/>
              <w:divId w:val="386033715"/>
              <w:rPr>
                <w:sz w:val="22"/>
                <w:szCs w:val="22"/>
              </w:rPr>
            </w:pPr>
            <w:r w:rsidRPr="008422A3">
              <w:rPr>
                <w:sz w:val="22"/>
                <w:szCs w:val="22"/>
              </w:rPr>
              <w:t>(ii) Maintenance conducted on the engine.</w:t>
            </w:r>
          </w:p>
          <w:p w:rsidR="00084D1B" w:rsidRPr="008422A3" w:rsidRDefault="00084D1B" w:rsidP="00C74A25">
            <w:pPr>
              <w:pStyle w:val="NormalWeb"/>
              <w:divId w:val="386033715"/>
              <w:rPr>
                <w:sz w:val="22"/>
                <w:szCs w:val="22"/>
              </w:rPr>
            </w:pPr>
            <w:r w:rsidRPr="008422A3">
              <w:rPr>
                <w:sz w:val="22"/>
                <w:szCs w:val="22"/>
              </w:rPr>
              <w:t>(iii) If the stationary CI internal combustion is a certified engine, documentation from the manufacturer that the engine is certified to meet the emission standards.</w:t>
            </w:r>
          </w:p>
          <w:p w:rsidR="00084D1B" w:rsidRPr="008422A3" w:rsidRDefault="00084D1B" w:rsidP="00C74A25">
            <w:pPr>
              <w:pStyle w:val="NormalWeb"/>
              <w:divId w:val="386033715"/>
              <w:rPr>
                <w:sz w:val="22"/>
                <w:szCs w:val="22"/>
              </w:rPr>
            </w:pPr>
            <w:r w:rsidRPr="008422A3">
              <w:rPr>
                <w:sz w:val="22"/>
                <w:szCs w:val="22"/>
              </w:rPr>
              <w:t>(iv) If the stationary CI internal combustion is not a certified engine, documentation that the engine meets the emission standards.</w:t>
            </w:r>
          </w:p>
          <w:p w:rsidR="00084D1B" w:rsidRPr="008422A3" w:rsidRDefault="00084D1B" w:rsidP="00C74A25">
            <w:pPr>
              <w:pStyle w:val="NormalWeb"/>
              <w:divId w:val="386033715"/>
              <w:rPr>
                <w:sz w:val="22"/>
                <w:szCs w:val="22"/>
              </w:rPr>
            </w:pPr>
            <w:r w:rsidRPr="008422A3">
              <w:rPr>
                <w:sz w:val="22"/>
                <w:szCs w:val="22"/>
              </w:rPr>
              <w:t>(b) If the stationary CI internal combustion engine is an emergency stationary internal combustion engine, the owner or operator is not required to submit an initial notification. Starting with the model years in table 5 to this subpart, if the emergency engine does not meet the standards applicable to non-emergency engines in the applicable model year, the owner or operator must keep records of the operation of the engine in emergency and non-emergency service that are recorded through the non-resettable hour meter. The owner must record the time of operation of the engine and the reason the engine was in operation during that time.</w:t>
            </w:r>
          </w:p>
          <w:p w:rsidR="00084D1B" w:rsidRPr="008422A3" w:rsidRDefault="00084D1B" w:rsidP="00C74A25">
            <w:pPr>
              <w:pStyle w:val="NormalWeb"/>
              <w:divId w:val="386033715"/>
              <w:rPr>
                <w:sz w:val="22"/>
                <w:szCs w:val="22"/>
              </w:rPr>
            </w:pPr>
            <w:r w:rsidRPr="008422A3">
              <w:rPr>
                <w:sz w:val="22"/>
                <w:szCs w:val="22"/>
              </w:rPr>
              <w:t>(c) If the stationary CI internal combustion engine is equipped with a diesel particulate filter, the owner or operator must keep records of any corrective action taken after the backpressure monitor has notified the owner or operator that the high backpressure limit of the engine is approached.</w:t>
            </w:r>
          </w:p>
          <w:p w:rsidR="00084D1B" w:rsidRPr="008422A3" w:rsidRDefault="00084D1B" w:rsidP="00C74A25">
            <w:pPr>
              <w:pStyle w:val="NormalWeb"/>
              <w:divId w:val="386033715"/>
              <w:rPr>
                <w:sz w:val="22"/>
                <w:szCs w:val="22"/>
              </w:rPr>
            </w:pPr>
            <w:r w:rsidRPr="008422A3">
              <w:rPr>
                <w:sz w:val="22"/>
                <w:szCs w:val="22"/>
              </w:rPr>
              <w:t>(d) If you own or operate an emergency stationary CI ICE with a maximum engine power more than 100 HP that operates or is contractually obligated to be available for more than 15 hours per calendar year for the purposes specified in § 60.4211(f)(2)(ii) and (iii) or that operates for the purposes specified in § 60.4211(f)(3)(</w:t>
            </w:r>
            <w:proofErr w:type="spellStart"/>
            <w:r w:rsidRPr="008422A3">
              <w:rPr>
                <w:sz w:val="22"/>
                <w:szCs w:val="22"/>
              </w:rPr>
              <w:t>i</w:t>
            </w:r>
            <w:proofErr w:type="spellEnd"/>
            <w:r w:rsidRPr="008422A3">
              <w:rPr>
                <w:sz w:val="22"/>
                <w:szCs w:val="22"/>
              </w:rPr>
              <w:t>), you must submit an annual report according to the requirements in paragraphs (d)(1) through (3) of this section.</w:t>
            </w:r>
          </w:p>
          <w:p w:rsidR="00084D1B" w:rsidRPr="008422A3" w:rsidRDefault="00084D1B" w:rsidP="00C74A25">
            <w:pPr>
              <w:pStyle w:val="NormalWeb"/>
              <w:divId w:val="386033715"/>
              <w:rPr>
                <w:sz w:val="22"/>
                <w:szCs w:val="22"/>
              </w:rPr>
            </w:pPr>
            <w:r w:rsidRPr="008422A3">
              <w:rPr>
                <w:sz w:val="22"/>
                <w:szCs w:val="22"/>
              </w:rPr>
              <w:t>(1) The report must contain the following information:</w:t>
            </w:r>
          </w:p>
          <w:p w:rsidR="00084D1B" w:rsidRPr="008422A3" w:rsidRDefault="00084D1B" w:rsidP="00C74A25">
            <w:pPr>
              <w:pStyle w:val="NormalWeb"/>
              <w:divId w:val="386033715"/>
              <w:rPr>
                <w:sz w:val="22"/>
                <w:szCs w:val="22"/>
              </w:rPr>
            </w:pPr>
            <w:r w:rsidRPr="008422A3">
              <w:rPr>
                <w:sz w:val="22"/>
                <w:szCs w:val="22"/>
              </w:rPr>
              <w:t>(</w:t>
            </w:r>
            <w:proofErr w:type="spellStart"/>
            <w:r w:rsidRPr="008422A3">
              <w:rPr>
                <w:sz w:val="22"/>
                <w:szCs w:val="22"/>
              </w:rPr>
              <w:t>i</w:t>
            </w:r>
            <w:proofErr w:type="spellEnd"/>
            <w:r w:rsidRPr="008422A3">
              <w:rPr>
                <w:sz w:val="22"/>
                <w:szCs w:val="22"/>
              </w:rPr>
              <w:t>) Company name and address where the engine is located.</w:t>
            </w:r>
          </w:p>
          <w:p w:rsidR="00084D1B" w:rsidRPr="008422A3" w:rsidRDefault="00084D1B" w:rsidP="00C74A25">
            <w:pPr>
              <w:pStyle w:val="NormalWeb"/>
              <w:divId w:val="386033715"/>
              <w:rPr>
                <w:sz w:val="22"/>
                <w:szCs w:val="22"/>
              </w:rPr>
            </w:pPr>
            <w:r w:rsidRPr="008422A3">
              <w:rPr>
                <w:sz w:val="22"/>
                <w:szCs w:val="22"/>
              </w:rPr>
              <w:t>(ii) Date of the report and beginning and ending dates of the reporting period.</w:t>
            </w:r>
          </w:p>
          <w:p w:rsidR="00084D1B" w:rsidRPr="008422A3" w:rsidRDefault="00084D1B" w:rsidP="00C74A25">
            <w:pPr>
              <w:pStyle w:val="NormalWeb"/>
              <w:divId w:val="386033715"/>
              <w:rPr>
                <w:sz w:val="22"/>
                <w:szCs w:val="22"/>
              </w:rPr>
            </w:pPr>
            <w:r w:rsidRPr="008422A3">
              <w:rPr>
                <w:sz w:val="22"/>
                <w:szCs w:val="22"/>
              </w:rPr>
              <w:t>(iii) Engine site rating and model year.</w:t>
            </w:r>
          </w:p>
          <w:p w:rsidR="00084D1B" w:rsidRPr="008422A3" w:rsidRDefault="00084D1B" w:rsidP="00C74A25">
            <w:pPr>
              <w:pStyle w:val="NormalWeb"/>
              <w:divId w:val="386033715"/>
              <w:rPr>
                <w:sz w:val="22"/>
                <w:szCs w:val="22"/>
              </w:rPr>
            </w:pPr>
            <w:r w:rsidRPr="008422A3">
              <w:rPr>
                <w:sz w:val="22"/>
                <w:szCs w:val="22"/>
              </w:rPr>
              <w:t>(iv) Latitude and longitude of the engine in decimal degrees reported to the fifth decimal place.</w:t>
            </w:r>
          </w:p>
          <w:p w:rsidR="00084D1B" w:rsidRPr="008422A3" w:rsidRDefault="00084D1B" w:rsidP="00C74A25">
            <w:pPr>
              <w:pStyle w:val="NormalWeb"/>
              <w:divId w:val="386033715"/>
              <w:rPr>
                <w:sz w:val="22"/>
                <w:szCs w:val="22"/>
              </w:rPr>
            </w:pPr>
            <w:r w:rsidRPr="008422A3">
              <w:rPr>
                <w:sz w:val="22"/>
                <w:szCs w:val="22"/>
              </w:rPr>
              <w:t>(v) Hours operated for the purposes specified in § 60.4211(f)(2)(ii) and (iii), including the date, start time, and end time for engine operation for the purposes specified in § 60.4211(f)(2)(ii) and (iii).</w:t>
            </w:r>
          </w:p>
          <w:p w:rsidR="00084D1B" w:rsidRPr="008422A3" w:rsidRDefault="00084D1B" w:rsidP="00C74A25">
            <w:pPr>
              <w:pStyle w:val="NormalWeb"/>
              <w:divId w:val="386033715"/>
              <w:rPr>
                <w:sz w:val="22"/>
                <w:szCs w:val="22"/>
              </w:rPr>
            </w:pPr>
            <w:r w:rsidRPr="008422A3">
              <w:rPr>
                <w:sz w:val="22"/>
                <w:szCs w:val="22"/>
              </w:rPr>
              <w:t xml:space="preserve">(vi) Number of hours the engine is contractually obligated to be available for the purposes specified in </w:t>
            </w:r>
            <w:r w:rsidRPr="008422A3">
              <w:rPr>
                <w:sz w:val="22"/>
                <w:szCs w:val="22"/>
              </w:rPr>
              <w:lastRenderedPageBreak/>
              <w:t>§ 60.4211(f)(2)(ii) and (iii).</w:t>
            </w:r>
          </w:p>
          <w:p w:rsidR="00084D1B" w:rsidRPr="008422A3" w:rsidRDefault="00084D1B" w:rsidP="00C74A25">
            <w:pPr>
              <w:pStyle w:val="NormalWeb"/>
              <w:divId w:val="386033715"/>
              <w:rPr>
                <w:sz w:val="22"/>
                <w:szCs w:val="22"/>
              </w:rPr>
            </w:pPr>
            <w:r w:rsidRPr="008422A3">
              <w:rPr>
                <w:sz w:val="22"/>
                <w:szCs w:val="22"/>
              </w:rPr>
              <w:t>(vii) Hours spent for operation for the purposes specified in § 60.4211(f)(3)(</w:t>
            </w:r>
            <w:proofErr w:type="spellStart"/>
            <w:r w:rsidRPr="008422A3">
              <w:rPr>
                <w:sz w:val="22"/>
                <w:szCs w:val="22"/>
              </w:rPr>
              <w:t>i</w:t>
            </w:r>
            <w:proofErr w:type="spellEnd"/>
            <w:r w:rsidRPr="008422A3">
              <w:rPr>
                <w:sz w:val="22"/>
                <w:szCs w:val="22"/>
              </w:rPr>
              <w:t>), including the date, start time, and end time for engine operation for the purposes specified in § 60.4211(f)(3)(</w:t>
            </w:r>
            <w:proofErr w:type="spellStart"/>
            <w:r w:rsidRPr="008422A3">
              <w:rPr>
                <w:sz w:val="22"/>
                <w:szCs w:val="22"/>
              </w:rPr>
              <w:t>i</w:t>
            </w:r>
            <w:proofErr w:type="spellEnd"/>
            <w:r w:rsidRPr="008422A3">
              <w:rPr>
                <w:sz w:val="22"/>
                <w:szCs w:val="22"/>
              </w:rPr>
              <w:t>). The report must also identify the entity that dispatched the engine and the situation that necessitated the dispatch of the engine.</w:t>
            </w:r>
          </w:p>
          <w:p w:rsidR="00084D1B" w:rsidRPr="008422A3" w:rsidRDefault="00084D1B" w:rsidP="00C74A25">
            <w:pPr>
              <w:pStyle w:val="NormalWeb"/>
              <w:divId w:val="386033715"/>
              <w:rPr>
                <w:sz w:val="22"/>
                <w:szCs w:val="22"/>
              </w:rPr>
            </w:pPr>
            <w:r w:rsidRPr="008422A3">
              <w:rPr>
                <w:sz w:val="22"/>
                <w:szCs w:val="22"/>
              </w:rPr>
              <w:t>(2) The first annual report must cover the calendar year 2015 and must be submitted no later than March 31, 2016. Subsequent annual reports for each calendar year must be submitted no later than March 31 of the following calendar year.</w:t>
            </w:r>
          </w:p>
          <w:p w:rsidR="00084D1B" w:rsidRPr="008422A3" w:rsidRDefault="00084D1B" w:rsidP="00C74A25">
            <w:pPr>
              <w:pStyle w:val="NormalWeb"/>
              <w:divId w:val="386033715"/>
              <w:rPr>
                <w:sz w:val="22"/>
                <w:szCs w:val="22"/>
              </w:rPr>
            </w:pPr>
            <w:r w:rsidRPr="008422A3">
              <w:rPr>
                <w:sz w:val="22"/>
                <w:szCs w:val="22"/>
              </w:rPr>
              <w:t xml:space="preserve">(3) The annual report must be submitted electronically using the subpart specific reporting form in the Compliance and Emissions Data Reporting Interface (CEDRI) that is accessed through EPA's Central Data Exchange (CDX) ( </w:t>
            </w:r>
            <w:r w:rsidRPr="008422A3">
              <w:rPr>
                <w:i/>
                <w:iCs/>
                <w:sz w:val="22"/>
                <w:szCs w:val="22"/>
              </w:rPr>
              <w:t>www.epa.gov/cdx</w:t>
            </w:r>
            <w:r w:rsidRPr="008422A3">
              <w:rPr>
                <w:sz w:val="22"/>
                <w:szCs w:val="22"/>
              </w:rPr>
              <w:t xml:space="preserve"> ). However, if the reporting form specific to this subpart is not available in CEDRI at the time that the report is due, the written report must be submitted to the Administrator at the appropriate address listed in § 60.4.</w:t>
            </w:r>
          </w:p>
          <w:p w:rsidR="00084D1B" w:rsidRPr="008422A3" w:rsidRDefault="00084D1B" w:rsidP="00C74A25">
            <w:pPr>
              <w:pStyle w:val="cita"/>
              <w:divId w:val="386033715"/>
              <w:rPr>
                <w:sz w:val="22"/>
                <w:szCs w:val="22"/>
              </w:rPr>
            </w:pPr>
            <w:r w:rsidRPr="008422A3">
              <w:rPr>
                <w:sz w:val="22"/>
                <w:szCs w:val="22"/>
              </w:rPr>
              <w:t>[71 FR 39172, July 11, 2006, as amended at 78 FR 6696, Jan. 30, 2013]</w:t>
            </w:r>
          </w:p>
          <w:p w:rsidR="00084D1B" w:rsidRPr="008422A3" w:rsidRDefault="00084D1B" w:rsidP="00C74A25">
            <w:pPr>
              <w:pStyle w:val="Heading2"/>
              <w:jc w:val="left"/>
              <w:divId w:val="386033715"/>
              <w:rPr>
                <w:rFonts w:eastAsia="Times New Roman"/>
                <w:sz w:val="22"/>
                <w:szCs w:val="22"/>
              </w:rPr>
            </w:pPr>
            <w:bookmarkStart w:id="25" w:name="40:7.0.1.1.1.97.253"/>
            <w:bookmarkEnd w:id="25"/>
            <w:r w:rsidRPr="008422A3">
              <w:rPr>
                <w:rFonts w:eastAsia="Times New Roman"/>
                <w:sz w:val="22"/>
                <w:szCs w:val="22"/>
              </w:rPr>
              <w:t>Special Requirements</w:t>
            </w:r>
          </w:p>
          <w:p w:rsidR="00084D1B" w:rsidRPr="008422A3" w:rsidRDefault="00084D1B" w:rsidP="00C74A25">
            <w:pPr>
              <w:pStyle w:val="Heading2"/>
              <w:jc w:val="left"/>
              <w:divId w:val="386033715"/>
              <w:rPr>
                <w:rFonts w:eastAsia="Times New Roman"/>
                <w:sz w:val="22"/>
                <w:szCs w:val="22"/>
              </w:rPr>
            </w:pPr>
            <w:bookmarkStart w:id="26" w:name="40:7.0.1.1.1.97.253.16"/>
            <w:bookmarkEnd w:id="26"/>
            <w:r w:rsidRPr="008422A3">
              <w:rPr>
                <w:rFonts w:eastAsia="Times New Roman"/>
                <w:sz w:val="22"/>
                <w:szCs w:val="22"/>
              </w:rPr>
              <w:t>§ 60.4215   What requirements must I meet for engines used in Guam, American Samoa, or the Commonwealth of the Northern Mariana Islands?</w:t>
            </w:r>
          </w:p>
          <w:p w:rsidR="00084D1B" w:rsidRPr="008422A3" w:rsidRDefault="00084D1B" w:rsidP="00C74A25">
            <w:pPr>
              <w:pStyle w:val="NormalWeb"/>
              <w:divId w:val="386033715"/>
              <w:rPr>
                <w:sz w:val="22"/>
                <w:szCs w:val="22"/>
              </w:rPr>
            </w:pPr>
            <w:r w:rsidRPr="008422A3">
              <w:rPr>
                <w:sz w:val="22"/>
                <w:szCs w:val="22"/>
              </w:rPr>
              <w:t>(a) Stationary CI ICE with a displacement of less than 30 liters per cylinder that are used in Guam, American Samoa, or the Commonwealth of the Northern Mariana Islands are required to meet the applicable emission standards in §§ 60.4202 and 60.4205.</w:t>
            </w:r>
          </w:p>
          <w:p w:rsidR="00084D1B" w:rsidRPr="008422A3" w:rsidRDefault="00084D1B" w:rsidP="00C74A25">
            <w:pPr>
              <w:pStyle w:val="NormalWeb"/>
              <w:divId w:val="386033715"/>
              <w:rPr>
                <w:sz w:val="22"/>
                <w:szCs w:val="22"/>
              </w:rPr>
            </w:pPr>
            <w:r w:rsidRPr="008422A3">
              <w:rPr>
                <w:sz w:val="22"/>
                <w:szCs w:val="22"/>
              </w:rPr>
              <w:t>(b) Stationary CI ICE that are used in Guam, American Samoa, or the Commonwealth of the Northern Mariana Islands are not required to meet the fuel requirements in § 60.4207.</w:t>
            </w:r>
          </w:p>
          <w:p w:rsidR="00084D1B" w:rsidRPr="008422A3" w:rsidRDefault="00084D1B" w:rsidP="00C74A25">
            <w:pPr>
              <w:pStyle w:val="NormalWeb"/>
              <w:divId w:val="386033715"/>
              <w:rPr>
                <w:sz w:val="22"/>
                <w:szCs w:val="22"/>
              </w:rPr>
            </w:pPr>
            <w:r w:rsidRPr="008422A3">
              <w:rPr>
                <w:sz w:val="22"/>
                <w:szCs w:val="22"/>
              </w:rPr>
              <w:t>(c) Stationary CI ICE with a displacement of greater than or equal to 30 liters per cylinder that are used in Guam, American Samoa, or the Commonwealth of the Northern Mariana Islands are required to meet the following emission standards:</w:t>
            </w:r>
          </w:p>
          <w:p w:rsidR="00084D1B" w:rsidRPr="008422A3" w:rsidRDefault="00084D1B" w:rsidP="00C74A25">
            <w:pPr>
              <w:pStyle w:val="NormalWeb"/>
              <w:divId w:val="386033715"/>
              <w:rPr>
                <w:sz w:val="22"/>
                <w:szCs w:val="22"/>
              </w:rPr>
            </w:pPr>
            <w:r w:rsidRPr="008422A3">
              <w:rPr>
                <w:sz w:val="22"/>
                <w:szCs w:val="22"/>
              </w:rPr>
              <w:t>(1) For engines installed prior to January 1, 2012, limit the emissions of NO</w:t>
            </w:r>
            <w:r w:rsidRPr="008422A3">
              <w:rPr>
                <w:sz w:val="22"/>
                <w:szCs w:val="22"/>
                <w:vertAlign w:val="subscript"/>
              </w:rPr>
              <w:t>X</w:t>
            </w:r>
            <w:r w:rsidRPr="008422A3">
              <w:rPr>
                <w:sz w:val="22"/>
                <w:szCs w:val="22"/>
              </w:rPr>
              <w:t xml:space="preserve"> in the stationary CI internal combustion engine exhaust to the following:</w:t>
            </w:r>
          </w:p>
          <w:p w:rsidR="00084D1B" w:rsidRPr="008422A3" w:rsidRDefault="00084D1B" w:rsidP="00C74A25">
            <w:pPr>
              <w:pStyle w:val="NormalWeb"/>
              <w:divId w:val="386033715"/>
              <w:rPr>
                <w:sz w:val="22"/>
                <w:szCs w:val="22"/>
              </w:rPr>
            </w:pPr>
            <w:r w:rsidRPr="008422A3">
              <w:rPr>
                <w:sz w:val="22"/>
                <w:szCs w:val="22"/>
              </w:rPr>
              <w:t>(</w:t>
            </w:r>
            <w:proofErr w:type="spellStart"/>
            <w:r w:rsidRPr="008422A3">
              <w:rPr>
                <w:sz w:val="22"/>
                <w:szCs w:val="22"/>
              </w:rPr>
              <w:t>i</w:t>
            </w:r>
            <w:proofErr w:type="spellEnd"/>
            <w:r w:rsidRPr="008422A3">
              <w:rPr>
                <w:sz w:val="22"/>
                <w:szCs w:val="22"/>
              </w:rPr>
              <w:t>) 17.0 g/KW-hr (12.7 g/HP-hr) when maximum engine speed is less than 130 rpm;</w:t>
            </w:r>
          </w:p>
          <w:p w:rsidR="00084D1B" w:rsidRPr="008422A3" w:rsidRDefault="00084D1B" w:rsidP="00C74A25">
            <w:pPr>
              <w:pStyle w:val="NormalWeb"/>
              <w:divId w:val="386033715"/>
              <w:rPr>
                <w:sz w:val="22"/>
                <w:szCs w:val="22"/>
              </w:rPr>
            </w:pPr>
            <w:r w:rsidRPr="008422A3">
              <w:rPr>
                <w:sz w:val="22"/>
                <w:szCs w:val="22"/>
              </w:rPr>
              <w:t>(ii) 45 · n</w:t>
            </w:r>
            <w:r w:rsidRPr="008422A3">
              <w:rPr>
                <w:sz w:val="22"/>
                <w:szCs w:val="22"/>
                <w:vertAlign w:val="superscript"/>
              </w:rPr>
              <w:t>−0.2</w:t>
            </w:r>
            <w:r w:rsidRPr="008422A3">
              <w:rPr>
                <w:sz w:val="22"/>
                <w:szCs w:val="22"/>
              </w:rPr>
              <w:t xml:space="preserve"> g/KW-hr (34 · n</w:t>
            </w:r>
            <w:r w:rsidRPr="008422A3">
              <w:rPr>
                <w:sz w:val="22"/>
                <w:szCs w:val="22"/>
                <w:vertAlign w:val="superscript"/>
              </w:rPr>
              <w:t>−0.2</w:t>
            </w:r>
            <w:r w:rsidRPr="008422A3">
              <w:rPr>
                <w:sz w:val="22"/>
                <w:szCs w:val="22"/>
              </w:rPr>
              <w:t xml:space="preserve"> g/HP-hr) when maximum engine speed is 130 or more but less than 2,000 rpm, where n is maximum engine speed; and</w:t>
            </w:r>
          </w:p>
          <w:p w:rsidR="00084D1B" w:rsidRPr="008422A3" w:rsidRDefault="00084D1B" w:rsidP="00C74A25">
            <w:pPr>
              <w:pStyle w:val="NormalWeb"/>
              <w:divId w:val="386033715"/>
              <w:rPr>
                <w:sz w:val="22"/>
                <w:szCs w:val="22"/>
              </w:rPr>
            </w:pPr>
            <w:r w:rsidRPr="008422A3">
              <w:rPr>
                <w:sz w:val="22"/>
                <w:szCs w:val="22"/>
              </w:rPr>
              <w:t>(iii) 9.8 g/KW-hr (7.3 g/HP-hr) when maximum engine speed is 2,000 rpm or more.</w:t>
            </w:r>
          </w:p>
          <w:p w:rsidR="00084D1B" w:rsidRPr="008422A3" w:rsidRDefault="00084D1B" w:rsidP="00C74A25">
            <w:pPr>
              <w:pStyle w:val="NormalWeb"/>
              <w:divId w:val="386033715"/>
              <w:rPr>
                <w:sz w:val="22"/>
                <w:szCs w:val="22"/>
              </w:rPr>
            </w:pPr>
            <w:r w:rsidRPr="008422A3">
              <w:rPr>
                <w:sz w:val="22"/>
                <w:szCs w:val="22"/>
              </w:rPr>
              <w:t>(2) For engines installed on or after January 1, 2012, limit the emissions of NO</w:t>
            </w:r>
            <w:r w:rsidRPr="008422A3">
              <w:rPr>
                <w:sz w:val="22"/>
                <w:szCs w:val="22"/>
                <w:vertAlign w:val="subscript"/>
              </w:rPr>
              <w:t>X</w:t>
            </w:r>
            <w:r w:rsidRPr="008422A3">
              <w:rPr>
                <w:sz w:val="22"/>
                <w:szCs w:val="22"/>
              </w:rPr>
              <w:t xml:space="preserve"> in the stationary CI internal combustion engine exhaust to the following:</w:t>
            </w:r>
          </w:p>
          <w:p w:rsidR="00084D1B" w:rsidRPr="008422A3" w:rsidRDefault="00084D1B" w:rsidP="00C74A25">
            <w:pPr>
              <w:pStyle w:val="NormalWeb"/>
              <w:divId w:val="386033715"/>
              <w:rPr>
                <w:sz w:val="22"/>
                <w:szCs w:val="22"/>
              </w:rPr>
            </w:pPr>
            <w:r w:rsidRPr="008422A3">
              <w:rPr>
                <w:sz w:val="22"/>
                <w:szCs w:val="22"/>
              </w:rPr>
              <w:t>(</w:t>
            </w:r>
            <w:proofErr w:type="spellStart"/>
            <w:r w:rsidRPr="008422A3">
              <w:rPr>
                <w:sz w:val="22"/>
                <w:szCs w:val="22"/>
              </w:rPr>
              <w:t>i</w:t>
            </w:r>
            <w:proofErr w:type="spellEnd"/>
            <w:r w:rsidRPr="008422A3">
              <w:rPr>
                <w:sz w:val="22"/>
                <w:szCs w:val="22"/>
              </w:rPr>
              <w:t>) 14.4 g/KW-hr (10.7 g/HP-hr) when maximum engine speed is less than 130 rpm;</w:t>
            </w:r>
          </w:p>
          <w:p w:rsidR="00084D1B" w:rsidRPr="008422A3" w:rsidRDefault="00084D1B" w:rsidP="00C74A25">
            <w:pPr>
              <w:pStyle w:val="NormalWeb"/>
              <w:divId w:val="386033715"/>
              <w:rPr>
                <w:sz w:val="22"/>
                <w:szCs w:val="22"/>
              </w:rPr>
            </w:pPr>
            <w:r w:rsidRPr="008422A3">
              <w:rPr>
                <w:sz w:val="22"/>
                <w:szCs w:val="22"/>
              </w:rPr>
              <w:t>(ii) 44 · n</w:t>
            </w:r>
            <w:r w:rsidRPr="008422A3">
              <w:rPr>
                <w:sz w:val="22"/>
                <w:szCs w:val="22"/>
                <w:vertAlign w:val="superscript"/>
              </w:rPr>
              <w:t>−0.23</w:t>
            </w:r>
            <w:r w:rsidRPr="008422A3">
              <w:rPr>
                <w:sz w:val="22"/>
                <w:szCs w:val="22"/>
              </w:rPr>
              <w:t xml:space="preserve"> g/KW-hr (33 · n</w:t>
            </w:r>
            <w:r w:rsidRPr="008422A3">
              <w:rPr>
                <w:sz w:val="22"/>
                <w:szCs w:val="22"/>
                <w:vertAlign w:val="superscript"/>
              </w:rPr>
              <w:t>−0.23</w:t>
            </w:r>
            <w:r w:rsidRPr="008422A3">
              <w:rPr>
                <w:sz w:val="22"/>
                <w:szCs w:val="22"/>
              </w:rPr>
              <w:t xml:space="preserve"> g/HP-hr) when maximum engine speed is greater than or equal to 130 but less than 2,000 rpm and where n is maximum engine speed; and</w:t>
            </w:r>
          </w:p>
          <w:p w:rsidR="00084D1B" w:rsidRPr="008422A3" w:rsidRDefault="00084D1B" w:rsidP="00C74A25">
            <w:pPr>
              <w:pStyle w:val="NormalWeb"/>
              <w:divId w:val="386033715"/>
              <w:rPr>
                <w:sz w:val="22"/>
                <w:szCs w:val="22"/>
              </w:rPr>
            </w:pPr>
            <w:r w:rsidRPr="008422A3">
              <w:rPr>
                <w:sz w:val="22"/>
                <w:szCs w:val="22"/>
              </w:rPr>
              <w:t>(iii) 7.7 g/KW-hr (5.7 g/HP-hr) when maximum engine speed is greater than or equal to 2,000 rpm.</w:t>
            </w:r>
          </w:p>
          <w:p w:rsidR="00084D1B" w:rsidRPr="008422A3" w:rsidRDefault="00084D1B" w:rsidP="00C74A25">
            <w:pPr>
              <w:pStyle w:val="NormalWeb"/>
              <w:divId w:val="386033715"/>
              <w:rPr>
                <w:sz w:val="22"/>
                <w:szCs w:val="22"/>
              </w:rPr>
            </w:pPr>
            <w:r w:rsidRPr="008422A3">
              <w:rPr>
                <w:sz w:val="22"/>
                <w:szCs w:val="22"/>
              </w:rPr>
              <w:t>(3) Limit the emissions of PM in the stationary CI internal combustion engine exhaust to 0.40 g/KW-hr (0.30 g/HP-hr).</w:t>
            </w:r>
          </w:p>
          <w:p w:rsidR="00084D1B" w:rsidRPr="008422A3" w:rsidRDefault="00084D1B" w:rsidP="00C74A25">
            <w:pPr>
              <w:pStyle w:val="cita"/>
              <w:divId w:val="386033715"/>
              <w:rPr>
                <w:sz w:val="22"/>
                <w:szCs w:val="22"/>
              </w:rPr>
            </w:pPr>
            <w:r w:rsidRPr="008422A3">
              <w:rPr>
                <w:sz w:val="22"/>
                <w:szCs w:val="22"/>
              </w:rPr>
              <w:lastRenderedPageBreak/>
              <w:t>[71 FR 39172, July 11, 2006, as amended at 76 FR 37971, June 28, 2011]</w:t>
            </w:r>
          </w:p>
          <w:p w:rsidR="00084D1B" w:rsidRPr="008422A3" w:rsidRDefault="00084D1B" w:rsidP="00C74A25">
            <w:pPr>
              <w:pStyle w:val="Heading2"/>
              <w:jc w:val="left"/>
              <w:divId w:val="386033715"/>
              <w:rPr>
                <w:rFonts w:eastAsia="Times New Roman"/>
                <w:sz w:val="22"/>
                <w:szCs w:val="22"/>
              </w:rPr>
            </w:pPr>
            <w:bookmarkStart w:id="27" w:name="40:7.0.1.1.1.97.253.17"/>
            <w:bookmarkEnd w:id="27"/>
            <w:r w:rsidRPr="008422A3">
              <w:rPr>
                <w:rFonts w:eastAsia="Times New Roman"/>
                <w:sz w:val="22"/>
                <w:szCs w:val="22"/>
              </w:rPr>
              <w:t>§ 60.4216   What requirements must I meet for engines used in Alaska?</w:t>
            </w:r>
          </w:p>
          <w:p w:rsidR="00084D1B" w:rsidRPr="008422A3" w:rsidRDefault="00084D1B" w:rsidP="00C74A25">
            <w:pPr>
              <w:pStyle w:val="NormalWeb"/>
              <w:divId w:val="386033715"/>
              <w:rPr>
                <w:sz w:val="22"/>
                <w:szCs w:val="22"/>
              </w:rPr>
            </w:pPr>
            <w:r w:rsidRPr="008422A3">
              <w:rPr>
                <w:sz w:val="22"/>
                <w:szCs w:val="22"/>
              </w:rPr>
              <w:t>(a) Prior to December 1, 2010, owners and operators of stationary CI ICE with a displacement of less than 30 liters per cylinder located in areas of Alaska not accessible by the FAHS should refer to 40 CFR part 69 to determine the diesel fuel requirements applicable to such engines.</w:t>
            </w:r>
          </w:p>
          <w:p w:rsidR="00084D1B" w:rsidRPr="008422A3" w:rsidRDefault="00084D1B" w:rsidP="00C74A25">
            <w:pPr>
              <w:pStyle w:val="NormalWeb"/>
              <w:divId w:val="386033715"/>
              <w:rPr>
                <w:sz w:val="22"/>
                <w:szCs w:val="22"/>
              </w:rPr>
            </w:pPr>
            <w:r w:rsidRPr="008422A3">
              <w:rPr>
                <w:sz w:val="22"/>
                <w:szCs w:val="22"/>
              </w:rPr>
              <w:t>(b) Except as indicated in paragraph (c) of this section, manufacturers, owners and operators of stationary CI ICE with a displacement of less than 10 liters per cylinder located in areas of Alaska not accessible by the FAHS may meet the requirements of this subpart by manufacturing and installing engines meeting the requirements of 40 CFR parts 94 or 1042, as appropriate, rather than the otherwise applicable requirements of 40 CFR parts 89 and 1039, as indicated in sections §§ 60.4201(f) and 60.4202(g) of this subpart.</w:t>
            </w:r>
          </w:p>
          <w:p w:rsidR="00084D1B" w:rsidRPr="008422A3" w:rsidRDefault="00084D1B" w:rsidP="00C74A25">
            <w:pPr>
              <w:pStyle w:val="NormalWeb"/>
              <w:divId w:val="386033715"/>
              <w:rPr>
                <w:sz w:val="22"/>
                <w:szCs w:val="22"/>
              </w:rPr>
            </w:pPr>
            <w:r w:rsidRPr="008422A3">
              <w:rPr>
                <w:sz w:val="22"/>
                <w:szCs w:val="22"/>
              </w:rPr>
              <w:t>(c) Manufacturers, owners and operators of stationary CI ICE that are located in areas of Alaska not accessible by the FAHS may choose to meet the applicable emission standards for emergency engines in § 60.4202 and § 60.4205, and not those for non-emergency engines in § 60.4201 and § 60.4204, except that for 2014 model year and later non-emergency CI ICE, the owner or operator of any such engine that was not certified as meeting Tier 4 PM standards, must meet the applicable requirements for PM in § 60.4201 and § 60.4204 or install a PM emission control device that achieves PM emission reductions of 85 percent, or 60 percent for engines with a displacement of greater than or equal to 30 liters per cylinder, compared to engine-out emissions.</w:t>
            </w:r>
          </w:p>
          <w:p w:rsidR="00084D1B" w:rsidRPr="008422A3" w:rsidRDefault="00084D1B" w:rsidP="00C74A25">
            <w:pPr>
              <w:pStyle w:val="NormalWeb"/>
              <w:divId w:val="386033715"/>
              <w:rPr>
                <w:sz w:val="22"/>
                <w:szCs w:val="22"/>
              </w:rPr>
            </w:pPr>
            <w:r w:rsidRPr="008422A3">
              <w:rPr>
                <w:sz w:val="22"/>
                <w:szCs w:val="22"/>
              </w:rPr>
              <w:t>(d) The provisions of § 60.4207 do not apply to owners and operators of pre-2014 model year stationary CI ICE subject to this subpart that are located in areas of Alaska not accessible by the FAHS.</w:t>
            </w:r>
          </w:p>
          <w:p w:rsidR="00084D1B" w:rsidRPr="008422A3" w:rsidRDefault="00084D1B" w:rsidP="00C74A25">
            <w:pPr>
              <w:pStyle w:val="NormalWeb"/>
              <w:divId w:val="386033715"/>
              <w:rPr>
                <w:sz w:val="22"/>
                <w:szCs w:val="22"/>
              </w:rPr>
            </w:pPr>
            <w:r w:rsidRPr="008422A3">
              <w:rPr>
                <w:sz w:val="22"/>
                <w:szCs w:val="22"/>
              </w:rPr>
              <w:t>(e) The provisions of § 60.4208(a) do not apply to owners and operators of stationary CI ICE subject to this subpart that are located in areas of Alaska not accessible by the FAHS until after December 31, 2009.</w:t>
            </w:r>
          </w:p>
          <w:p w:rsidR="00084D1B" w:rsidRPr="008422A3" w:rsidRDefault="00084D1B" w:rsidP="00C74A25">
            <w:pPr>
              <w:pStyle w:val="NormalWeb"/>
              <w:divId w:val="386033715"/>
              <w:rPr>
                <w:sz w:val="22"/>
                <w:szCs w:val="22"/>
              </w:rPr>
            </w:pPr>
            <w:r w:rsidRPr="008422A3">
              <w:rPr>
                <w:sz w:val="22"/>
                <w:szCs w:val="22"/>
              </w:rPr>
              <w:t>(f) The provisions of this section and § 60.4207 do not prevent owners and operators of stationary CI ICE subject to this subpart that are located in areas of Alaska not accessible by the FAHS from using fuels mixed with used lubricating oil, in volumes of up to 1.75 percent of the total fuel. The sulfur content of the used lubricating oil must be less than 200 parts per million. The used lubricating oil must meet the on-specification levels and properties for used oil in 40 CFR 279.11.</w:t>
            </w:r>
          </w:p>
          <w:p w:rsidR="00084D1B" w:rsidRPr="008422A3" w:rsidRDefault="00084D1B" w:rsidP="00C74A25">
            <w:pPr>
              <w:pStyle w:val="cita"/>
              <w:divId w:val="386033715"/>
              <w:rPr>
                <w:sz w:val="22"/>
                <w:szCs w:val="22"/>
              </w:rPr>
            </w:pPr>
            <w:r w:rsidRPr="008422A3">
              <w:rPr>
                <w:sz w:val="22"/>
                <w:szCs w:val="22"/>
              </w:rPr>
              <w:t>[76 FR 37971, June 28, 2011]</w:t>
            </w:r>
          </w:p>
          <w:p w:rsidR="00084D1B" w:rsidRPr="008422A3" w:rsidRDefault="00084D1B" w:rsidP="00C74A25">
            <w:pPr>
              <w:pStyle w:val="Heading2"/>
              <w:jc w:val="left"/>
              <w:divId w:val="386033715"/>
              <w:rPr>
                <w:rFonts w:eastAsia="Times New Roman"/>
                <w:sz w:val="22"/>
                <w:szCs w:val="22"/>
              </w:rPr>
            </w:pPr>
            <w:bookmarkStart w:id="28" w:name="40:7.0.1.1.1.97.253.18"/>
            <w:bookmarkEnd w:id="28"/>
            <w:r w:rsidRPr="008422A3">
              <w:rPr>
                <w:rFonts w:eastAsia="Times New Roman"/>
                <w:sz w:val="22"/>
                <w:szCs w:val="22"/>
              </w:rPr>
              <w:t>§ 60.4217   What emission standards must I meet if I am an owner or operator of a stationary internal combustion engine using special fuels?</w:t>
            </w:r>
          </w:p>
          <w:p w:rsidR="00084D1B" w:rsidRPr="008422A3" w:rsidRDefault="00084D1B" w:rsidP="00C74A25">
            <w:pPr>
              <w:pStyle w:val="NormalWeb"/>
              <w:divId w:val="386033715"/>
              <w:rPr>
                <w:sz w:val="22"/>
                <w:szCs w:val="22"/>
              </w:rPr>
            </w:pPr>
            <w:r w:rsidRPr="008422A3">
              <w:rPr>
                <w:sz w:val="22"/>
                <w:szCs w:val="22"/>
              </w:rPr>
              <w:t>Owners and operators of stationary CI ICE that do not use diesel fuel may petition the Administrator for approval of alternative emission standards, if they can demonstrate that they use a fuel that is not the fuel on which the manufacturer of the engine certified the engine and that the engine cannot meet the applicable standards required in § 60.4204 or § 60.4205 using such fuels and that use of such fuel is appropriate and reasonably necessary, considering cost, energy, technical feasibility, human health and environmental, and other factors, for the operation of the engine.</w:t>
            </w:r>
          </w:p>
          <w:p w:rsidR="00084D1B" w:rsidRPr="008422A3" w:rsidRDefault="00084D1B" w:rsidP="00C74A25">
            <w:pPr>
              <w:pStyle w:val="cita"/>
              <w:divId w:val="386033715"/>
              <w:rPr>
                <w:sz w:val="22"/>
                <w:szCs w:val="22"/>
              </w:rPr>
            </w:pPr>
            <w:r w:rsidRPr="008422A3">
              <w:rPr>
                <w:sz w:val="22"/>
                <w:szCs w:val="22"/>
              </w:rPr>
              <w:t>[76 FR 37972, June 28, 2011]</w:t>
            </w:r>
          </w:p>
          <w:p w:rsidR="00084D1B" w:rsidRPr="008422A3" w:rsidRDefault="00084D1B" w:rsidP="00C74A25">
            <w:pPr>
              <w:pStyle w:val="Heading2"/>
              <w:jc w:val="left"/>
              <w:divId w:val="386033715"/>
              <w:rPr>
                <w:rFonts w:eastAsia="Times New Roman"/>
                <w:sz w:val="22"/>
                <w:szCs w:val="22"/>
              </w:rPr>
            </w:pPr>
            <w:bookmarkStart w:id="29" w:name="40:7.0.1.1.1.97.254"/>
            <w:bookmarkEnd w:id="29"/>
            <w:r w:rsidRPr="008422A3">
              <w:rPr>
                <w:rFonts w:eastAsia="Times New Roman"/>
                <w:sz w:val="22"/>
                <w:szCs w:val="22"/>
              </w:rPr>
              <w:t>General Provisions</w:t>
            </w:r>
          </w:p>
          <w:p w:rsidR="00084D1B" w:rsidRPr="008422A3" w:rsidRDefault="00084D1B" w:rsidP="00C74A25">
            <w:pPr>
              <w:pStyle w:val="Heading2"/>
              <w:jc w:val="left"/>
              <w:divId w:val="386033715"/>
              <w:rPr>
                <w:rFonts w:eastAsia="Times New Roman"/>
                <w:sz w:val="22"/>
                <w:szCs w:val="22"/>
              </w:rPr>
            </w:pPr>
            <w:bookmarkStart w:id="30" w:name="40:7.0.1.1.1.97.254.19"/>
            <w:bookmarkEnd w:id="30"/>
            <w:r w:rsidRPr="008422A3">
              <w:rPr>
                <w:rFonts w:eastAsia="Times New Roman"/>
                <w:sz w:val="22"/>
                <w:szCs w:val="22"/>
              </w:rPr>
              <w:t>§ 60.4218   What parts of the General Provisions apply to me?</w:t>
            </w:r>
          </w:p>
          <w:p w:rsidR="00084D1B" w:rsidRPr="008422A3" w:rsidRDefault="00084D1B" w:rsidP="00C74A25">
            <w:pPr>
              <w:pStyle w:val="NormalWeb"/>
              <w:divId w:val="386033715"/>
              <w:rPr>
                <w:sz w:val="22"/>
                <w:szCs w:val="22"/>
              </w:rPr>
            </w:pPr>
            <w:r w:rsidRPr="008422A3">
              <w:rPr>
                <w:sz w:val="22"/>
                <w:szCs w:val="22"/>
              </w:rPr>
              <w:t>Table 8 to this subpart shows which parts of the General Provisions in §§ 60.1 through 60.19 apply to you.</w:t>
            </w:r>
          </w:p>
          <w:p w:rsidR="00084D1B" w:rsidRPr="008422A3" w:rsidRDefault="00084D1B" w:rsidP="00C74A25">
            <w:pPr>
              <w:pStyle w:val="Heading1"/>
              <w:jc w:val="left"/>
              <w:divId w:val="386033715"/>
              <w:rPr>
                <w:rFonts w:eastAsia="Times New Roman"/>
                <w:b w:val="0"/>
                <w:bCs w:val="0"/>
                <w:smallCaps/>
                <w:sz w:val="22"/>
                <w:szCs w:val="22"/>
              </w:rPr>
            </w:pPr>
            <w:r w:rsidRPr="008422A3">
              <w:rPr>
                <w:rFonts w:eastAsia="Times New Roman"/>
                <w:b w:val="0"/>
                <w:bCs w:val="0"/>
                <w:smallCaps/>
                <w:sz w:val="22"/>
                <w:szCs w:val="22"/>
              </w:rPr>
              <w:t>Definitions</w:t>
            </w:r>
          </w:p>
          <w:p w:rsidR="00084D1B" w:rsidRPr="008422A3" w:rsidRDefault="00084D1B" w:rsidP="00C74A25">
            <w:pPr>
              <w:pStyle w:val="Heading2"/>
              <w:jc w:val="left"/>
              <w:divId w:val="386033715"/>
              <w:rPr>
                <w:rFonts w:eastAsia="Times New Roman"/>
                <w:sz w:val="22"/>
                <w:szCs w:val="22"/>
              </w:rPr>
            </w:pPr>
            <w:bookmarkStart w:id="31" w:name="40:7.0.1.1.1.97.254.20"/>
            <w:bookmarkEnd w:id="31"/>
            <w:r w:rsidRPr="008422A3">
              <w:rPr>
                <w:rFonts w:eastAsia="Times New Roman"/>
                <w:sz w:val="22"/>
                <w:szCs w:val="22"/>
              </w:rPr>
              <w:t>§ 60.4219   What definitions apply to this subpart?</w:t>
            </w:r>
          </w:p>
          <w:p w:rsidR="00084D1B" w:rsidRPr="008422A3" w:rsidRDefault="00084D1B" w:rsidP="00C74A25">
            <w:pPr>
              <w:pStyle w:val="NormalWeb"/>
              <w:divId w:val="386033715"/>
              <w:rPr>
                <w:sz w:val="22"/>
                <w:szCs w:val="22"/>
              </w:rPr>
            </w:pPr>
            <w:r w:rsidRPr="008422A3">
              <w:rPr>
                <w:sz w:val="22"/>
                <w:szCs w:val="22"/>
              </w:rPr>
              <w:lastRenderedPageBreak/>
              <w:t>As used in this subpart, all terms not defined herein shall have the meaning given them in the CAA and in subpart A of this part.</w:t>
            </w:r>
          </w:p>
          <w:p w:rsidR="00084D1B" w:rsidRPr="008422A3" w:rsidRDefault="00084D1B" w:rsidP="00C74A25">
            <w:pPr>
              <w:pStyle w:val="NormalWeb"/>
              <w:divId w:val="386033715"/>
              <w:rPr>
                <w:sz w:val="22"/>
                <w:szCs w:val="22"/>
              </w:rPr>
            </w:pPr>
            <w:r w:rsidRPr="008422A3">
              <w:rPr>
                <w:i/>
                <w:iCs/>
                <w:sz w:val="22"/>
                <w:szCs w:val="22"/>
              </w:rPr>
              <w:t>Certified emissions life</w:t>
            </w:r>
            <w:r w:rsidRPr="008422A3">
              <w:rPr>
                <w:sz w:val="22"/>
                <w:szCs w:val="22"/>
              </w:rPr>
              <w:t xml:space="preserve"> means the period during which the engine is designed to properly function in terms of reliability and fuel consumption, without being remanufactured, specified as a number of hours of operation or calendar years, whichever comes first. The values for certified emissions life for stationary CI ICE with a displacement of less than 10 liters per cylinder are given in 40 CFR 1039.101(g). The values for certified emissions life for stationary CI ICE with a displacement of greater than or equal to 10 liters per cylinder and less than 30 liters per cylinder are given in 40 CFR 94.9(a).</w:t>
            </w:r>
          </w:p>
          <w:p w:rsidR="00084D1B" w:rsidRPr="008422A3" w:rsidRDefault="00084D1B" w:rsidP="00C74A25">
            <w:pPr>
              <w:pStyle w:val="NormalWeb"/>
              <w:divId w:val="386033715"/>
              <w:rPr>
                <w:sz w:val="22"/>
                <w:szCs w:val="22"/>
              </w:rPr>
            </w:pPr>
            <w:r w:rsidRPr="008422A3">
              <w:rPr>
                <w:i/>
                <w:iCs/>
                <w:sz w:val="22"/>
                <w:szCs w:val="22"/>
              </w:rPr>
              <w:t>Combustion turbine</w:t>
            </w:r>
            <w:r w:rsidRPr="008422A3">
              <w:rPr>
                <w:sz w:val="22"/>
                <w:szCs w:val="22"/>
              </w:rPr>
              <w:t xml:space="preserve"> means all equipment, including but not limited to the turbine, the fuel, air, lubrication and exhaust gas systems, control systems (except emissions control equipment), and any ancillary components and sub-components comprising any simple cycle combustion turbine, any regenerative/recuperative cycle combustion turbine, the combustion turbine portion of any cogeneration cycle combustion system, or the combustion turbine portion of any combined cycle steam/electric generating system.</w:t>
            </w:r>
          </w:p>
          <w:p w:rsidR="00084D1B" w:rsidRPr="008422A3" w:rsidRDefault="00084D1B" w:rsidP="00C74A25">
            <w:pPr>
              <w:pStyle w:val="NormalWeb"/>
              <w:divId w:val="386033715"/>
              <w:rPr>
                <w:sz w:val="22"/>
                <w:szCs w:val="22"/>
              </w:rPr>
            </w:pPr>
            <w:r w:rsidRPr="008422A3">
              <w:rPr>
                <w:i/>
                <w:iCs/>
                <w:sz w:val="22"/>
                <w:szCs w:val="22"/>
              </w:rPr>
              <w:t>Compression ignition</w:t>
            </w:r>
            <w:r w:rsidRPr="008422A3">
              <w:rPr>
                <w:sz w:val="22"/>
                <w:szCs w:val="22"/>
              </w:rPr>
              <w:t xml:space="preserve"> means relating to a type of stationary internal combustion engine that is not a spark ignition engine.</w:t>
            </w:r>
          </w:p>
          <w:p w:rsidR="00084D1B" w:rsidRPr="008422A3" w:rsidRDefault="00084D1B" w:rsidP="00C74A25">
            <w:pPr>
              <w:pStyle w:val="NormalWeb"/>
              <w:divId w:val="386033715"/>
              <w:rPr>
                <w:sz w:val="22"/>
                <w:szCs w:val="22"/>
              </w:rPr>
            </w:pPr>
            <w:r w:rsidRPr="008422A3">
              <w:rPr>
                <w:i/>
                <w:iCs/>
                <w:sz w:val="22"/>
                <w:szCs w:val="22"/>
              </w:rPr>
              <w:t>Date of manufacture</w:t>
            </w:r>
            <w:r w:rsidRPr="008422A3">
              <w:rPr>
                <w:sz w:val="22"/>
                <w:szCs w:val="22"/>
              </w:rPr>
              <w:t xml:space="preserve"> means one of the following things:</w:t>
            </w:r>
          </w:p>
          <w:p w:rsidR="00084D1B" w:rsidRPr="008422A3" w:rsidRDefault="00084D1B" w:rsidP="00C74A25">
            <w:pPr>
              <w:pStyle w:val="NormalWeb"/>
              <w:divId w:val="386033715"/>
              <w:rPr>
                <w:sz w:val="22"/>
                <w:szCs w:val="22"/>
              </w:rPr>
            </w:pPr>
            <w:r w:rsidRPr="008422A3">
              <w:rPr>
                <w:sz w:val="22"/>
                <w:szCs w:val="22"/>
              </w:rPr>
              <w:t>(1) For freshly manufactured engines and modified engines, date of manufacture means the date the engine is originally produced.</w:t>
            </w:r>
          </w:p>
          <w:p w:rsidR="00084D1B" w:rsidRPr="008422A3" w:rsidRDefault="00084D1B" w:rsidP="00C74A25">
            <w:pPr>
              <w:pStyle w:val="NormalWeb"/>
              <w:divId w:val="386033715"/>
              <w:rPr>
                <w:sz w:val="22"/>
                <w:szCs w:val="22"/>
              </w:rPr>
            </w:pPr>
            <w:r w:rsidRPr="008422A3">
              <w:rPr>
                <w:sz w:val="22"/>
                <w:szCs w:val="22"/>
              </w:rPr>
              <w:t>(2) For reconstructed engines, date of manufacture means the date the engine was originally produced, except as specified in paragraph (3) of this definition.</w:t>
            </w:r>
          </w:p>
          <w:p w:rsidR="00084D1B" w:rsidRPr="008422A3" w:rsidRDefault="00084D1B" w:rsidP="00C74A25">
            <w:pPr>
              <w:pStyle w:val="NormalWeb"/>
              <w:divId w:val="386033715"/>
              <w:rPr>
                <w:sz w:val="22"/>
                <w:szCs w:val="22"/>
              </w:rPr>
            </w:pPr>
            <w:r w:rsidRPr="008422A3">
              <w:rPr>
                <w:sz w:val="22"/>
                <w:szCs w:val="22"/>
              </w:rPr>
              <w:t>(3) Reconstructed engines are assigned a new date of manufacture if the fixed capital cost of the new and refurbished components exceeds 75 percent of the fixed capital cost of a comparable entirely new facility. An engine that is produced from a previously used engine block does not retain the date of manufacture of the engine in which the engine block was previously used if the engine is produced using all new components except for the engine block. In these cases, the date of manufacture is the date of reconstruction or the date the new engine is produced.</w:t>
            </w:r>
          </w:p>
          <w:p w:rsidR="00084D1B" w:rsidRPr="008422A3" w:rsidRDefault="00084D1B" w:rsidP="00C74A25">
            <w:pPr>
              <w:pStyle w:val="NormalWeb"/>
              <w:divId w:val="386033715"/>
              <w:rPr>
                <w:sz w:val="22"/>
                <w:szCs w:val="22"/>
              </w:rPr>
            </w:pPr>
            <w:r w:rsidRPr="008422A3">
              <w:rPr>
                <w:i/>
                <w:iCs/>
                <w:sz w:val="22"/>
                <w:szCs w:val="22"/>
              </w:rPr>
              <w:t>Diesel fuel</w:t>
            </w:r>
            <w:r w:rsidRPr="008422A3">
              <w:rPr>
                <w:sz w:val="22"/>
                <w:szCs w:val="22"/>
              </w:rPr>
              <w:t xml:space="preserve"> means any liquid obtained from the distillation of petroleum with a boiling point of approximately 150 to 360 degrees Celsius. One commonly used form is number 2 distillate oil.</w:t>
            </w:r>
          </w:p>
          <w:p w:rsidR="00084D1B" w:rsidRPr="008422A3" w:rsidRDefault="00084D1B" w:rsidP="00C74A25">
            <w:pPr>
              <w:pStyle w:val="NormalWeb"/>
              <w:divId w:val="386033715"/>
              <w:rPr>
                <w:sz w:val="22"/>
                <w:szCs w:val="22"/>
              </w:rPr>
            </w:pPr>
            <w:r w:rsidRPr="008422A3">
              <w:rPr>
                <w:i/>
                <w:iCs/>
                <w:sz w:val="22"/>
                <w:szCs w:val="22"/>
              </w:rPr>
              <w:t>Diesel particulate filter</w:t>
            </w:r>
            <w:r w:rsidRPr="008422A3">
              <w:rPr>
                <w:sz w:val="22"/>
                <w:szCs w:val="22"/>
              </w:rPr>
              <w:t xml:space="preserve"> means an emission control technology that reduces PM emissions by trapping the particles in a flow filter substrate and periodically removes the collected particles by either physical action or by oxidizing (burning off) the particles in a process called regeneration.</w:t>
            </w:r>
          </w:p>
          <w:p w:rsidR="00084D1B" w:rsidRPr="008422A3" w:rsidRDefault="00084D1B" w:rsidP="00C74A25">
            <w:pPr>
              <w:pStyle w:val="NormalWeb"/>
              <w:divId w:val="386033715"/>
              <w:rPr>
                <w:sz w:val="22"/>
                <w:szCs w:val="22"/>
              </w:rPr>
            </w:pPr>
            <w:r w:rsidRPr="008422A3">
              <w:rPr>
                <w:i/>
                <w:iCs/>
                <w:sz w:val="22"/>
                <w:szCs w:val="22"/>
              </w:rPr>
              <w:t>Emergency stationary internal combustion engine</w:t>
            </w:r>
            <w:r w:rsidRPr="008422A3">
              <w:rPr>
                <w:sz w:val="22"/>
                <w:szCs w:val="22"/>
              </w:rPr>
              <w:t xml:space="preserve"> means any stationary reciprocating internal combustion engine that meets all of the criteria in paragraphs (1) through (3) of this definition. All emergency stationary ICE must comply with the requirements specified in § 60.4211(f) in order to be considered emergency stationary ICE. If the engine does not comply with the requirements specified in § 60.4211(f), then it is not considered to be an emergency stationary ICE under this subpart.</w:t>
            </w:r>
          </w:p>
          <w:p w:rsidR="00084D1B" w:rsidRPr="008422A3" w:rsidRDefault="00084D1B" w:rsidP="00C74A25">
            <w:pPr>
              <w:pStyle w:val="NormalWeb"/>
              <w:divId w:val="386033715"/>
              <w:rPr>
                <w:sz w:val="22"/>
                <w:szCs w:val="22"/>
              </w:rPr>
            </w:pPr>
            <w:r w:rsidRPr="008422A3">
              <w:rPr>
                <w:sz w:val="22"/>
                <w:szCs w:val="22"/>
              </w:rPr>
              <w:t>(1) The stationary ICE is operated to provide electrical power or mechanical work during an emergency situation. 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etc.</w:t>
            </w:r>
          </w:p>
          <w:p w:rsidR="00084D1B" w:rsidRPr="008422A3" w:rsidRDefault="00084D1B" w:rsidP="00C74A25">
            <w:pPr>
              <w:pStyle w:val="NormalWeb"/>
              <w:divId w:val="386033715"/>
              <w:rPr>
                <w:sz w:val="22"/>
                <w:szCs w:val="22"/>
              </w:rPr>
            </w:pPr>
            <w:r w:rsidRPr="008422A3">
              <w:rPr>
                <w:sz w:val="22"/>
                <w:szCs w:val="22"/>
              </w:rPr>
              <w:t>(2) The stationary ICE is operated under limited circumstances for situations not included in paragraph (1) of this definition, as specified in § 60.4211(f).</w:t>
            </w:r>
          </w:p>
          <w:p w:rsidR="00084D1B" w:rsidRPr="008422A3" w:rsidRDefault="00084D1B" w:rsidP="00C74A25">
            <w:pPr>
              <w:pStyle w:val="NormalWeb"/>
              <w:divId w:val="386033715"/>
              <w:rPr>
                <w:sz w:val="22"/>
                <w:szCs w:val="22"/>
              </w:rPr>
            </w:pPr>
            <w:r w:rsidRPr="008422A3">
              <w:rPr>
                <w:sz w:val="22"/>
                <w:szCs w:val="22"/>
              </w:rPr>
              <w:t xml:space="preserve">(3) The stationary ICE operates as part of a financial arrangement with another entity in situations not included in </w:t>
            </w:r>
            <w:r w:rsidRPr="008422A3">
              <w:rPr>
                <w:sz w:val="22"/>
                <w:szCs w:val="22"/>
              </w:rPr>
              <w:lastRenderedPageBreak/>
              <w:t>paragraph (1) of this definition only as allowed in § 60.4211(f)(2)(ii) or (iii) and § 60.4211(f)(3)(</w:t>
            </w:r>
            <w:proofErr w:type="spellStart"/>
            <w:r w:rsidRPr="008422A3">
              <w:rPr>
                <w:sz w:val="22"/>
                <w:szCs w:val="22"/>
              </w:rPr>
              <w:t>i</w:t>
            </w:r>
            <w:proofErr w:type="spellEnd"/>
            <w:r w:rsidRPr="008422A3">
              <w:rPr>
                <w:sz w:val="22"/>
                <w:szCs w:val="22"/>
              </w:rPr>
              <w:t>).</w:t>
            </w:r>
          </w:p>
          <w:p w:rsidR="00084D1B" w:rsidRPr="008422A3" w:rsidRDefault="00084D1B" w:rsidP="00C74A25">
            <w:pPr>
              <w:pStyle w:val="NormalWeb"/>
              <w:divId w:val="386033715"/>
              <w:rPr>
                <w:sz w:val="22"/>
                <w:szCs w:val="22"/>
              </w:rPr>
            </w:pPr>
            <w:r w:rsidRPr="008422A3">
              <w:rPr>
                <w:i/>
                <w:iCs/>
                <w:sz w:val="22"/>
                <w:szCs w:val="22"/>
              </w:rPr>
              <w:t>Engine manufacturer</w:t>
            </w:r>
            <w:r w:rsidRPr="008422A3">
              <w:rPr>
                <w:sz w:val="22"/>
                <w:szCs w:val="22"/>
              </w:rPr>
              <w:t xml:space="preserve"> means the manufacturer of the engine. See the definition of “manufacturer” in this section.</w:t>
            </w:r>
          </w:p>
          <w:p w:rsidR="00084D1B" w:rsidRPr="008422A3" w:rsidRDefault="00084D1B" w:rsidP="00C74A25">
            <w:pPr>
              <w:pStyle w:val="NormalWeb"/>
              <w:divId w:val="386033715"/>
              <w:rPr>
                <w:sz w:val="22"/>
                <w:szCs w:val="22"/>
              </w:rPr>
            </w:pPr>
            <w:r w:rsidRPr="008422A3">
              <w:rPr>
                <w:i/>
                <w:iCs/>
                <w:sz w:val="22"/>
                <w:szCs w:val="22"/>
              </w:rPr>
              <w:t>Fire pump engine</w:t>
            </w:r>
            <w:r w:rsidRPr="008422A3">
              <w:rPr>
                <w:sz w:val="22"/>
                <w:szCs w:val="22"/>
              </w:rPr>
              <w:t xml:space="preserve"> means an emergency stationary internal combustion engine certified to NFPA requirements that is used to provide power to pump water for fire suppression or protection.</w:t>
            </w:r>
          </w:p>
          <w:p w:rsidR="00084D1B" w:rsidRPr="008422A3" w:rsidRDefault="00084D1B" w:rsidP="00C74A25">
            <w:pPr>
              <w:pStyle w:val="NormalWeb"/>
              <w:divId w:val="386033715"/>
              <w:rPr>
                <w:sz w:val="22"/>
                <w:szCs w:val="22"/>
              </w:rPr>
            </w:pPr>
            <w:r w:rsidRPr="008422A3">
              <w:rPr>
                <w:i/>
                <w:iCs/>
                <w:sz w:val="22"/>
                <w:szCs w:val="22"/>
              </w:rPr>
              <w:t>Freshly manufactured engine</w:t>
            </w:r>
            <w:r w:rsidRPr="008422A3">
              <w:rPr>
                <w:sz w:val="22"/>
                <w:szCs w:val="22"/>
              </w:rPr>
              <w:t xml:space="preserve"> means an engine that has not been placed into service. An engine becomes freshly manufactured when it is originally produced.</w:t>
            </w:r>
          </w:p>
          <w:p w:rsidR="00084D1B" w:rsidRPr="008422A3" w:rsidRDefault="00084D1B" w:rsidP="00C74A25">
            <w:pPr>
              <w:pStyle w:val="NormalWeb"/>
              <w:divId w:val="386033715"/>
              <w:rPr>
                <w:sz w:val="22"/>
                <w:szCs w:val="22"/>
              </w:rPr>
            </w:pPr>
            <w:r w:rsidRPr="008422A3">
              <w:rPr>
                <w:i/>
                <w:iCs/>
                <w:sz w:val="22"/>
                <w:szCs w:val="22"/>
              </w:rPr>
              <w:t>Installed</w:t>
            </w:r>
            <w:r w:rsidRPr="008422A3">
              <w:rPr>
                <w:sz w:val="22"/>
                <w:szCs w:val="22"/>
              </w:rPr>
              <w:t xml:space="preserve"> means the engine is placed and secured at the location where it is intended to be operated.</w:t>
            </w:r>
          </w:p>
          <w:p w:rsidR="00084D1B" w:rsidRPr="008422A3" w:rsidRDefault="00084D1B" w:rsidP="00C74A25">
            <w:pPr>
              <w:pStyle w:val="NormalWeb"/>
              <w:divId w:val="386033715"/>
              <w:rPr>
                <w:sz w:val="22"/>
                <w:szCs w:val="22"/>
              </w:rPr>
            </w:pPr>
            <w:r w:rsidRPr="008422A3">
              <w:rPr>
                <w:i/>
                <w:iCs/>
                <w:sz w:val="22"/>
                <w:szCs w:val="22"/>
              </w:rPr>
              <w:t>Manufacturer</w:t>
            </w:r>
            <w:r w:rsidRPr="008422A3">
              <w:rPr>
                <w:sz w:val="22"/>
                <w:szCs w:val="22"/>
              </w:rPr>
              <w:t xml:space="preserve"> has the meaning given in section 216(1) of the Act. In general, this term includes any person who manufactures a stationary engine for sale in the United States or otherwise introduces a new stationary engine into commerce in the United States. This includes importers who import stationary engines for sale or resale.</w:t>
            </w:r>
          </w:p>
          <w:p w:rsidR="00084D1B" w:rsidRPr="008422A3" w:rsidRDefault="00084D1B" w:rsidP="00C74A25">
            <w:pPr>
              <w:pStyle w:val="NormalWeb"/>
              <w:divId w:val="386033715"/>
              <w:rPr>
                <w:sz w:val="22"/>
                <w:szCs w:val="22"/>
              </w:rPr>
            </w:pPr>
            <w:r w:rsidRPr="008422A3">
              <w:rPr>
                <w:i/>
                <w:iCs/>
                <w:sz w:val="22"/>
                <w:szCs w:val="22"/>
              </w:rPr>
              <w:t>Maximum engine power</w:t>
            </w:r>
            <w:r w:rsidRPr="008422A3">
              <w:rPr>
                <w:sz w:val="22"/>
                <w:szCs w:val="22"/>
              </w:rPr>
              <w:t xml:space="preserve"> means maximum engine power as defined in 40 CFR 1039.801.</w:t>
            </w:r>
          </w:p>
          <w:p w:rsidR="00084D1B" w:rsidRPr="008422A3" w:rsidRDefault="00084D1B" w:rsidP="00C74A25">
            <w:pPr>
              <w:pStyle w:val="NormalWeb"/>
              <w:divId w:val="386033715"/>
              <w:rPr>
                <w:sz w:val="22"/>
                <w:szCs w:val="22"/>
              </w:rPr>
            </w:pPr>
            <w:r w:rsidRPr="008422A3">
              <w:rPr>
                <w:i/>
                <w:iCs/>
                <w:sz w:val="22"/>
                <w:szCs w:val="22"/>
              </w:rPr>
              <w:t>Model year</w:t>
            </w:r>
            <w:r w:rsidRPr="008422A3">
              <w:rPr>
                <w:sz w:val="22"/>
                <w:szCs w:val="22"/>
              </w:rPr>
              <w:t xml:space="preserve"> means the calendar year in which an engine is manufactured (see “date of manufacture”), except as follows:</w:t>
            </w:r>
          </w:p>
          <w:p w:rsidR="00084D1B" w:rsidRPr="008422A3" w:rsidRDefault="00084D1B" w:rsidP="00C74A25">
            <w:pPr>
              <w:pStyle w:val="NormalWeb"/>
              <w:divId w:val="386033715"/>
              <w:rPr>
                <w:sz w:val="22"/>
                <w:szCs w:val="22"/>
              </w:rPr>
            </w:pPr>
            <w:r w:rsidRPr="008422A3">
              <w:rPr>
                <w:sz w:val="22"/>
                <w:szCs w:val="22"/>
              </w:rPr>
              <w:t>(1) Model year means the annual new model production period of the engine manufacturer in which an engine is manufactured (see “date of manufacture”), if the annual new model production period is different than the calendar year and includes January 1 of the calendar year for which the model year is named. It may not begin before January 2 of the previous calendar year and it must end by December 31 of the named calendar year.</w:t>
            </w:r>
          </w:p>
          <w:p w:rsidR="00084D1B" w:rsidRPr="008422A3" w:rsidRDefault="00084D1B" w:rsidP="00C74A25">
            <w:pPr>
              <w:pStyle w:val="NormalWeb"/>
              <w:divId w:val="386033715"/>
              <w:rPr>
                <w:sz w:val="22"/>
                <w:szCs w:val="22"/>
              </w:rPr>
            </w:pPr>
            <w:r w:rsidRPr="008422A3">
              <w:rPr>
                <w:sz w:val="22"/>
                <w:szCs w:val="22"/>
              </w:rPr>
              <w:t xml:space="preserve">(2) For an engine that is converted to a stationary engine after being placed into service as a </w:t>
            </w:r>
            <w:proofErr w:type="spellStart"/>
            <w:r w:rsidRPr="008422A3">
              <w:rPr>
                <w:sz w:val="22"/>
                <w:szCs w:val="22"/>
              </w:rPr>
              <w:t>nonroad</w:t>
            </w:r>
            <w:proofErr w:type="spellEnd"/>
            <w:r w:rsidRPr="008422A3">
              <w:rPr>
                <w:sz w:val="22"/>
                <w:szCs w:val="22"/>
              </w:rPr>
              <w:t xml:space="preserve"> or other non-stationary engine, model year means the calendar year or new model production period in which the engine was manufactured (see “date of manufacture”).</w:t>
            </w:r>
          </w:p>
          <w:p w:rsidR="00084D1B" w:rsidRPr="008422A3" w:rsidRDefault="00084D1B" w:rsidP="00C74A25">
            <w:pPr>
              <w:pStyle w:val="NormalWeb"/>
              <w:divId w:val="386033715"/>
              <w:rPr>
                <w:sz w:val="22"/>
                <w:szCs w:val="22"/>
              </w:rPr>
            </w:pPr>
            <w:r w:rsidRPr="008422A3">
              <w:rPr>
                <w:i/>
                <w:iCs/>
                <w:sz w:val="22"/>
                <w:szCs w:val="22"/>
              </w:rPr>
              <w:t>Other internal combustion engine</w:t>
            </w:r>
            <w:r w:rsidRPr="008422A3">
              <w:rPr>
                <w:sz w:val="22"/>
                <w:szCs w:val="22"/>
              </w:rPr>
              <w:t xml:space="preserve"> means any internal combustion engine, except combustion turbines, which is not a reciprocating internal combustion engine or rotary internal combustion engine.</w:t>
            </w:r>
          </w:p>
          <w:p w:rsidR="00084D1B" w:rsidRPr="008422A3" w:rsidRDefault="00084D1B" w:rsidP="00C74A25">
            <w:pPr>
              <w:pStyle w:val="NormalWeb"/>
              <w:divId w:val="386033715"/>
              <w:rPr>
                <w:sz w:val="22"/>
                <w:szCs w:val="22"/>
              </w:rPr>
            </w:pPr>
            <w:r w:rsidRPr="008422A3">
              <w:rPr>
                <w:i/>
                <w:iCs/>
                <w:sz w:val="22"/>
                <w:szCs w:val="22"/>
              </w:rPr>
              <w:t>Reciprocating internal combustion engine</w:t>
            </w:r>
            <w:r w:rsidRPr="008422A3">
              <w:rPr>
                <w:sz w:val="22"/>
                <w:szCs w:val="22"/>
              </w:rPr>
              <w:t xml:space="preserve"> means any internal combustion engine which uses reciprocating motion to convert heat energy into mechanical work.</w:t>
            </w:r>
          </w:p>
          <w:p w:rsidR="00084D1B" w:rsidRPr="008422A3" w:rsidRDefault="00084D1B" w:rsidP="00C74A25">
            <w:pPr>
              <w:pStyle w:val="NormalWeb"/>
              <w:divId w:val="386033715"/>
              <w:rPr>
                <w:sz w:val="22"/>
                <w:szCs w:val="22"/>
              </w:rPr>
            </w:pPr>
            <w:r w:rsidRPr="008422A3">
              <w:rPr>
                <w:i/>
                <w:iCs/>
                <w:sz w:val="22"/>
                <w:szCs w:val="22"/>
              </w:rPr>
              <w:t>Rotary internal combustion engine</w:t>
            </w:r>
            <w:r w:rsidRPr="008422A3">
              <w:rPr>
                <w:sz w:val="22"/>
                <w:szCs w:val="22"/>
              </w:rPr>
              <w:t xml:space="preserve"> means any internal combustion engine which uses rotary motion to convert heat energy into mechanical work.</w:t>
            </w:r>
          </w:p>
          <w:p w:rsidR="00084D1B" w:rsidRPr="008422A3" w:rsidRDefault="00084D1B" w:rsidP="00C74A25">
            <w:pPr>
              <w:pStyle w:val="NormalWeb"/>
              <w:divId w:val="386033715"/>
              <w:rPr>
                <w:sz w:val="22"/>
                <w:szCs w:val="22"/>
              </w:rPr>
            </w:pPr>
            <w:r w:rsidRPr="008422A3">
              <w:rPr>
                <w:i/>
                <w:iCs/>
                <w:sz w:val="22"/>
                <w:szCs w:val="22"/>
              </w:rPr>
              <w:t>Spark ignition</w:t>
            </w:r>
            <w:r w:rsidRPr="008422A3">
              <w:rPr>
                <w:sz w:val="22"/>
                <w:szCs w:val="22"/>
              </w:rPr>
              <w:t xml:space="preserve"> means relating to a gasoline, natural gas, or liquefied petroleum gas 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084D1B" w:rsidRPr="008422A3" w:rsidRDefault="00084D1B" w:rsidP="00C74A25">
            <w:pPr>
              <w:pStyle w:val="NormalWeb"/>
              <w:divId w:val="386033715"/>
              <w:rPr>
                <w:sz w:val="22"/>
                <w:szCs w:val="22"/>
              </w:rPr>
            </w:pPr>
            <w:r w:rsidRPr="008422A3">
              <w:rPr>
                <w:i/>
                <w:iCs/>
                <w:sz w:val="22"/>
                <w:szCs w:val="22"/>
              </w:rPr>
              <w:t>Stationary internal combustion engine</w:t>
            </w:r>
            <w:r w:rsidRPr="008422A3">
              <w:rPr>
                <w:sz w:val="22"/>
                <w:szCs w:val="22"/>
              </w:rPr>
              <w:t xml:space="preserve"> means any internal combustion engine, except combustion turbines, that converts heat energy into mechanical work and is not mobile. Stationary ICE differ from mobile ICE in that a stationary internal combustion engine is not a </w:t>
            </w:r>
            <w:proofErr w:type="spellStart"/>
            <w:r w:rsidRPr="008422A3">
              <w:rPr>
                <w:sz w:val="22"/>
                <w:szCs w:val="22"/>
              </w:rPr>
              <w:t>nonroad</w:t>
            </w:r>
            <w:proofErr w:type="spellEnd"/>
            <w:r w:rsidRPr="008422A3">
              <w:rPr>
                <w:sz w:val="22"/>
                <w:szCs w:val="22"/>
              </w:rPr>
              <w:t xml:space="preserve"> engine as defined at 40 CFR 1068.30 (excluding paragraph (2)(ii) of that definition), and is not used to propel a motor vehicle, aircraft, or a vehicle used solely for competition. Stationary ICE include reciprocating ICE, rotary ICE, and other ICE, except combustion turbines.</w:t>
            </w:r>
          </w:p>
          <w:p w:rsidR="00084D1B" w:rsidRPr="008422A3" w:rsidRDefault="00084D1B" w:rsidP="00C74A25">
            <w:pPr>
              <w:pStyle w:val="NormalWeb"/>
              <w:divId w:val="386033715"/>
              <w:rPr>
                <w:sz w:val="22"/>
                <w:szCs w:val="22"/>
              </w:rPr>
            </w:pPr>
            <w:r w:rsidRPr="008422A3">
              <w:rPr>
                <w:i/>
                <w:iCs/>
                <w:sz w:val="22"/>
                <w:szCs w:val="22"/>
              </w:rPr>
              <w:t>Subpart</w:t>
            </w:r>
            <w:r w:rsidRPr="008422A3">
              <w:rPr>
                <w:sz w:val="22"/>
                <w:szCs w:val="22"/>
              </w:rPr>
              <w:t xml:space="preserve"> means 40 CFR part 60, subpart IIII.</w:t>
            </w:r>
          </w:p>
          <w:p w:rsidR="00084D1B" w:rsidRPr="008422A3" w:rsidRDefault="00084D1B" w:rsidP="00C74A25">
            <w:pPr>
              <w:pStyle w:val="cita"/>
              <w:divId w:val="386033715"/>
              <w:rPr>
                <w:sz w:val="22"/>
                <w:szCs w:val="22"/>
              </w:rPr>
            </w:pPr>
            <w:r w:rsidRPr="008422A3">
              <w:rPr>
                <w:sz w:val="22"/>
                <w:szCs w:val="22"/>
              </w:rPr>
              <w:t>[71 FR 39172, July 11, 2006, as amended at 76 FR 37972, June 28, 2011; 78 FR 6696, Jan. 30, 2013]</w:t>
            </w:r>
          </w:p>
          <w:p w:rsidR="00084D1B" w:rsidRPr="008422A3" w:rsidRDefault="00084D1B" w:rsidP="00C74A25">
            <w:pPr>
              <w:pStyle w:val="Heading2"/>
              <w:jc w:val="left"/>
              <w:divId w:val="386033715"/>
              <w:rPr>
                <w:rFonts w:eastAsia="Times New Roman"/>
                <w:sz w:val="22"/>
                <w:szCs w:val="22"/>
              </w:rPr>
            </w:pPr>
            <w:bookmarkStart w:id="32" w:name="40:7.0.1.1.1.97.255.21.56"/>
            <w:bookmarkEnd w:id="32"/>
            <w:r w:rsidRPr="008422A3">
              <w:rPr>
                <w:rFonts w:eastAsia="Times New Roman"/>
                <w:sz w:val="22"/>
                <w:szCs w:val="22"/>
              </w:rPr>
              <w:lastRenderedPageBreak/>
              <w:t>Table 1 to Subpart IIII of Part 60—Emission Standards for Stationary Pre-2007 Model Year Engines With a Displacement of &lt;10 Liters per Cylinder and 2007-2010 Model Year Engines &gt;2,237 KW (3,000 HP) and With a Displacement of &lt;10 Liters per Cylinder</w:t>
            </w:r>
          </w:p>
          <w:p w:rsidR="00084D1B" w:rsidRPr="008422A3" w:rsidRDefault="00084D1B" w:rsidP="00C74A25">
            <w:pPr>
              <w:pStyle w:val="gpotbldescription"/>
              <w:jc w:val="left"/>
              <w:divId w:val="116921970"/>
              <w:rPr>
                <w:sz w:val="22"/>
                <w:szCs w:val="22"/>
              </w:rPr>
            </w:pPr>
            <w:r w:rsidRPr="008422A3">
              <w:rPr>
                <w:sz w:val="22"/>
                <w:szCs w:val="22"/>
              </w:rPr>
              <w:t>[As stated in §§ 60.4201(b), 60.4202(b), 60.4204(a), and 60.4205(a), you must comply with the following emission standards]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807"/>
              <w:gridCol w:w="2646"/>
              <w:gridCol w:w="1515"/>
              <w:gridCol w:w="1521"/>
              <w:gridCol w:w="1685"/>
              <w:gridCol w:w="1929"/>
            </w:tblGrid>
            <w:tr w:rsidR="00084D1B" w:rsidRPr="008422A3">
              <w:trPr>
                <w:divId w:val="253823814"/>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084D1B" w:rsidRPr="008422A3" w:rsidRDefault="00084D1B" w:rsidP="00C74A25">
                  <w:pPr>
                    <w:rPr>
                      <w:rFonts w:eastAsia="Times New Roman"/>
                      <w:b/>
                      <w:bCs/>
                      <w:sz w:val="22"/>
                      <w:szCs w:val="22"/>
                    </w:rPr>
                  </w:pPr>
                  <w:r w:rsidRPr="008422A3">
                    <w:rPr>
                      <w:rFonts w:eastAsia="Times New Roman"/>
                      <w:b/>
                      <w:bCs/>
                      <w:sz w:val="22"/>
                      <w:szCs w:val="22"/>
                    </w:rPr>
                    <w:t>Maximum engine power</w:t>
                  </w:r>
                </w:p>
              </w:tc>
              <w:tc>
                <w:tcPr>
                  <w:tcW w:w="0" w:type="auto"/>
                  <w:gridSpan w:val="5"/>
                  <w:tcBorders>
                    <w:top w:val="single" w:sz="6" w:space="0" w:color="000000"/>
                    <w:left w:val="single" w:sz="6" w:space="0" w:color="000000"/>
                    <w:bottom w:val="single" w:sz="6" w:space="0" w:color="000000"/>
                    <w:right w:val="single" w:sz="6" w:space="0" w:color="000000"/>
                  </w:tcBorders>
                  <w:vAlign w:val="bottom"/>
                  <w:hideMark/>
                </w:tcPr>
                <w:p w:rsidR="00084D1B" w:rsidRPr="008422A3" w:rsidRDefault="00084D1B" w:rsidP="00C74A25">
                  <w:pPr>
                    <w:rPr>
                      <w:rFonts w:eastAsia="Times New Roman"/>
                      <w:b/>
                      <w:bCs/>
                      <w:sz w:val="22"/>
                      <w:szCs w:val="22"/>
                    </w:rPr>
                  </w:pPr>
                  <w:r w:rsidRPr="008422A3">
                    <w:rPr>
                      <w:rFonts w:eastAsia="Times New Roman"/>
                      <w:b/>
                      <w:bCs/>
                      <w:sz w:val="22"/>
                      <w:szCs w:val="22"/>
                    </w:rPr>
                    <w:t>Emission standards for stationary pre-2007 model year engines with a displacement of &lt;10 liters per cylinder and 2007-2010 model year engines &gt;2,237 KW (3,000 HP) and with a displacement of &lt;10 liters per cylinder in g/KW-hr (g/HP-hr)</w:t>
                  </w:r>
                </w:p>
              </w:tc>
            </w:tr>
            <w:tr w:rsidR="00084D1B" w:rsidRPr="008422A3">
              <w:trPr>
                <w:divId w:val="253823814"/>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84D1B" w:rsidRPr="008422A3" w:rsidRDefault="00084D1B" w:rsidP="00C74A25">
                  <w:pPr>
                    <w:rPr>
                      <w:rFonts w:eastAsia="Times New Roman"/>
                      <w:b/>
                      <w:bCs/>
                      <w:sz w:val="22"/>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84D1B" w:rsidRPr="008422A3" w:rsidRDefault="00084D1B" w:rsidP="00C74A25">
                  <w:pPr>
                    <w:rPr>
                      <w:rFonts w:eastAsia="Times New Roman"/>
                      <w:b/>
                      <w:bCs/>
                      <w:sz w:val="22"/>
                      <w:szCs w:val="22"/>
                    </w:rPr>
                  </w:pPr>
                  <w:r w:rsidRPr="008422A3">
                    <w:rPr>
                      <w:rFonts w:eastAsia="Times New Roman"/>
                      <w:b/>
                      <w:bCs/>
                      <w:sz w:val="22"/>
                      <w:szCs w:val="22"/>
                    </w:rPr>
                    <w:t>NMHC + NO</w:t>
                  </w:r>
                  <w:r w:rsidRPr="008422A3">
                    <w:rPr>
                      <w:rFonts w:eastAsia="Times New Roman"/>
                      <w:b/>
                      <w:bCs/>
                      <w:sz w:val="22"/>
                      <w:szCs w:val="22"/>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84D1B" w:rsidRPr="008422A3" w:rsidRDefault="00084D1B" w:rsidP="00C74A25">
                  <w:pPr>
                    <w:rPr>
                      <w:rFonts w:eastAsia="Times New Roman"/>
                      <w:b/>
                      <w:bCs/>
                      <w:sz w:val="22"/>
                      <w:szCs w:val="22"/>
                    </w:rPr>
                  </w:pPr>
                  <w:r w:rsidRPr="008422A3">
                    <w:rPr>
                      <w:rFonts w:eastAsia="Times New Roman"/>
                      <w:b/>
                      <w:bCs/>
                      <w:sz w:val="22"/>
                      <w:szCs w:val="22"/>
                    </w:rPr>
                    <w:t>HC</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84D1B" w:rsidRPr="008422A3" w:rsidRDefault="00084D1B" w:rsidP="00C74A25">
                  <w:pPr>
                    <w:rPr>
                      <w:rFonts w:eastAsia="Times New Roman"/>
                      <w:b/>
                      <w:bCs/>
                      <w:sz w:val="22"/>
                      <w:szCs w:val="22"/>
                    </w:rPr>
                  </w:pPr>
                  <w:r w:rsidRPr="008422A3">
                    <w:rPr>
                      <w:rFonts w:eastAsia="Times New Roman"/>
                      <w:b/>
                      <w:bCs/>
                      <w:sz w:val="22"/>
                      <w:szCs w:val="22"/>
                    </w:rPr>
                    <w:t>NO</w:t>
                  </w:r>
                  <w:r w:rsidRPr="008422A3">
                    <w:rPr>
                      <w:rFonts w:eastAsia="Times New Roman"/>
                      <w:b/>
                      <w:bCs/>
                      <w:sz w:val="22"/>
                      <w:szCs w:val="22"/>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84D1B" w:rsidRPr="008422A3" w:rsidRDefault="00084D1B" w:rsidP="00C74A25">
                  <w:pPr>
                    <w:rPr>
                      <w:rFonts w:eastAsia="Times New Roman"/>
                      <w:b/>
                      <w:bCs/>
                      <w:sz w:val="22"/>
                      <w:szCs w:val="22"/>
                    </w:rPr>
                  </w:pPr>
                  <w:r w:rsidRPr="008422A3">
                    <w:rPr>
                      <w:rFonts w:eastAsia="Times New Roman"/>
                      <w:b/>
                      <w:bCs/>
                      <w:sz w:val="22"/>
                      <w:szCs w:val="22"/>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84D1B" w:rsidRPr="008422A3" w:rsidRDefault="00084D1B" w:rsidP="00C74A25">
                  <w:pPr>
                    <w:rPr>
                      <w:rFonts w:eastAsia="Times New Roman"/>
                      <w:b/>
                      <w:bCs/>
                      <w:sz w:val="22"/>
                      <w:szCs w:val="22"/>
                    </w:rPr>
                  </w:pPr>
                  <w:r w:rsidRPr="008422A3">
                    <w:rPr>
                      <w:rFonts w:eastAsia="Times New Roman"/>
                      <w:b/>
                      <w:bCs/>
                      <w:sz w:val="22"/>
                      <w:szCs w:val="22"/>
                    </w:rPr>
                    <w:t>PM</w:t>
                  </w:r>
                </w:p>
              </w:tc>
            </w:tr>
            <w:tr w:rsidR="00084D1B" w:rsidRPr="008422A3">
              <w:trPr>
                <w:divId w:val="253823814"/>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KW&lt;8 (HP&lt;11)</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10.5 (7.8)</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8.0 (6.0)</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1.0 (0.75)</w:t>
                  </w:r>
                </w:p>
              </w:tc>
            </w:tr>
            <w:tr w:rsidR="00084D1B" w:rsidRPr="008422A3">
              <w:trPr>
                <w:divId w:val="253823814"/>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8≤KW&lt;19 (11≤HP&lt;25)</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9.5 (7.1)</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6.6 (4.9)</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0.80 (0.60)</w:t>
                  </w:r>
                </w:p>
              </w:tc>
            </w:tr>
            <w:tr w:rsidR="00084D1B" w:rsidRPr="008422A3">
              <w:trPr>
                <w:divId w:val="253823814"/>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19≤KW&lt;37 (25≤HP&lt;50)</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9.5 (7.1)</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5.5 (4.1)</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0.80 (0.60)</w:t>
                  </w:r>
                </w:p>
              </w:tc>
            </w:tr>
            <w:tr w:rsidR="00084D1B" w:rsidRPr="008422A3">
              <w:trPr>
                <w:divId w:val="253823814"/>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37≤KW&lt;56 (50≤HP&lt;75)</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9.2 (6.9)</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r>
            <w:tr w:rsidR="00084D1B" w:rsidRPr="008422A3">
              <w:trPr>
                <w:divId w:val="253823814"/>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56≤KW&lt;75 (75≤HP&lt;100)</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9.2 (6.9)</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r>
            <w:tr w:rsidR="00084D1B" w:rsidRPr="008422A3">
              <w:trPr>
                <w:divId w:val="253823814"/>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75≤KW&lt;130 (100≤HP&lt;175)</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9.2 (6.9)</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r>
            <w:tr w:rsidR="00084D1B" w:rsidRPr="008422A3">
              <w:trPr>
                <w:divId w:val="253823814"/>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130≤KW&lt;225 (175≤HP&lt;300)</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1.3 (1.0)</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9.2 (6.9)</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11.4 (8.5)</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0.54 (0.40)</w:t>
                  </w:r>
                </w:p>
              </w:tc>
            </w:tr>
            <w:tr w:rsidR="00084D1B" w:rsidRPr="008422A3">
              <w:trPr>
                <w:divId w:val="253823814"/>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225≤KW&lt;450 (300≤HP&lt;600)</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1.3 (1.0)</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9.2 (6.9)</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11.4 (8.5)</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0.54 (0.40)</w:t>
                  </w:r>
                </w:p>
              </w:tc>
            </w:tr>
            <w:tr w:rsidR="00084D1B" w:rsidRPr="008422A3">
              <w:trPr>
                <w:divId w:val="253823814"/>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450≤KW≤560 (600≤HP≤750)</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1.3 (1.0)</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9.2 (6.9)</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11.4 (8.5)</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0.54 (0.40)</w:t>
                  </w:r>
                </w:p>
              </w:tc>
            </w:tr>
            <w:tr w:rsidR="00084D1B" w:rsidRPr="008422A3">
              <w:trPr>
                <w:divId w:val="253823814"/>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KW&gt;560 (HP&gt;750)</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1.3 (1.0)</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9.2 (6.9)</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11.4 (8.5)</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0.54 (0.40)</w:t>
                  </w:r>
                </w:p>
              </w:tc>
            </w:tr>
          </w:tbl>
          <w:p w:rsidR="00084D1B" w:rsidRPr="008422A3" w:rsidRDefault="00084D1B" w:rsidP="00C74A25">
            <w:pPr>
              <w:pStyle w:val="Heading2"/>
              <w:jc w:val="left"/>
              <w:divId w:val="386033715"/>
              <w:rPr>
                <w:rFonts w:eastAsia="Times New Roman"/>
                <w:sz w:val="22"/>
                <w:szCs w:val="22"/>
              </w:rPr>
            </w:pPr>
            <w:bookmarkStart w:id="33" w:name="40:7.0.1.1.1.97.255.21.57"/>
            <w:bookmarkEnd w:id="33"/>
            <w:r w:rsidRPr="008422A3">
              <w:rPr>
                <w:rFonts w:eastAsia="Times New Roman"/>
                <w:sz w:val="22"/>
                <w:szCs w:val="22"/>
              </w:rPr>
              <w:t>Table 2 to Subpart IIII of Part 60—Emission Standards for 2008 Model Year and Later Emergency Stationary CI ICE &lt;37 KW (50 HP) With a Displacement of &lt;10 Liters per Cylinder</w:t>
            </w:r>
          </w:p>
          <w:p w:rsidR="00084D1B" w:rsidRPr="008422A3" w:rsidRDefault="00084D1B" w:rsidP="008C5033">
            <w:pPr>
              <w:pStyle w:val="gpotbldescription"/>
              <w:spacing w:before="0" w:beforeAutospacing="0" w:after="0" w:afterAutospacing="0"/>
              <w:ind w:firstLine="475"/>
              <w:jc w:val="left"/>
              <w:divId w:val="1414428585"/>
              <w:rPr>
                <w:sz w:val="22"/>
                <w:szCs w:val="22"/>
              </w:rPr>
            </w:pPr>
            <w:r w:rsidRPr="008422A3">
              <w:rPr>
                <w:sz w:val="22"/>
                <w:szCs w:val="22"/>
              </w:rPr>
              <w:t>[As stated in § 60.4202(a)(1), you must comply with the following emission standards]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728"/>
              <w:gridCol w:w="2782"/>
              <w:gridCol w:w="2816"/>
              <w:gridCol w:w="1659"/>
              <w:gridCol w:w="2118"/>
            </w:tblGrid>
            <w:tr w:rsidR="00084D1B" w:rsidRPr="008422A3">
              <w:trPr>
                <w:divId w:val="1255280318"/>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084D1B" w:rsidRPr="008422A3" w:rsidRDefault="00084D1B" w:rsidP="00C74A25">
                  <w:pPr>
                    <w:rPr>
                      <w:rFonts w:eastAsia="Times New Roman"/>
                      <w:b/>
                      <w:bCs/>
                      <w:sz w:val="22"/>
                      <w:szCs w:val="22"/>
                    </w:rPr>
                  </w:pPr>
                  <w:r w:rsidRPr="008422A3">
                    <w:rPr>
                      <w:rFonts w:eastAsia="Times New Roman"/>
                      <w:b/>
                      <w:bCs/>
                      <w:sz w:val="22"/>
                      <w:szCs w:val="22"/>
                    </w:rPr>
                    <w:t>Engine power</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084D1B" w:rsidRPr="008422A3" w:rsidRDefault="00084D1B" w:rsidP="00C74A25">
                  <w:pPr>
                    <w:rPr>
                      <w:rFonts w:eastAsia="Times New Roman"/>
                      <w:b/>
                      <w:bCs/>
                      <w:sz w:val="22"/>
                      <w:szCs w:val="22"/>
                    </w:rPr>
                  </w:pPr>
                  <w:r w:rsidRPr="008422A3">
                    <w:rPr>
                      <w:rFonts w:eastAsia="Times New Roman"/>
                      <w:b/>
                      <w:bCs/>
                      <w:sz w:val="22"/>
                      <w:szCs w:val="22"/>
                    </w:rPr>
                    <w:t>Emission standards for 2008 model year and later emergency stationary CI ICE &lt;37 KW (50 HP) with a displacement of &lt;10 liters per cylinder in g/KW-hr (g/HP-hr)</w:t>
                  </w:r>
                </w:p>
              </w:tc>
            </w:tr>
            <w:tr w:rsidR="00084D1B" w:rsidRPr="008422A3">
              <w:trPr>
                <w:divId w:val="1255280318"/>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84D1B" w:rsidRPr="008422A3" w:rsidRDefault="00084D1B" w:rsidP="00C74A25">
                  <w:pPr>
                    <w:rPr>
                      <w:rFonts w:eastAsia="Times New Roman"/>
                      <w:b/>
                      <w:bCs/>
                      <w:sz w:val="22"/>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84D1B" w:rsidRPr="008422A3" w:rsidRDefault="00084D1B" w:rsidP="00C74A25">
                  <w:pPr>
                    <w:rPr>
                      <w:rFonts w:eastAsia="Times New Roman"/>
                      <w:b/>
                      <w:bCs/>
                      <w:sz w:val="22"/>
                      <w:szCs w:val="22"/>
                    </w:rPr>
                  </w:pPr>
                  <w:r w:rsidRPr="008422A3">
                    <w:rPr>
                      <w:rFonts w:eastAsia="Times New Roman"/>
                      <w:b/>
                      <w:bCs/>
                      <w:sz w:val="22"/>
                      <w:szCs w:val="22"/>
                    </w:rPr>
                    <w:t>Model year(s)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84D1B" w:rsidRPr="008422A3" w:rsidRDefault="00084D1B" w:rsidP="00C74A25">
                  <w:pPr>
                    <w:rPr>
                      <w:rFonts w:eastAsia="Times New Roman"/>
                      <w:b/>
                      <w:bCs/>
                      <w:sz w:val="22"/>
                      <w:szCs w:val="22"/>
                    </w:rPr>
                  </w:pPr>
                  <w:r w:rsidRPr="008422A3">
                    <w:rPr>
                      <w:rFonts w:eastAsia="Times New Roman"/>
                      <w:b/>
                      <w:bCs/>
                      <w:sz w:val="22"/>
                      <w:szCs w:val="22"/>
                    </w:rPr>
                    <w:t>NO</w:t>
                  </w:r>
                  <w:r w:rsidRPr="008422A3">
                    <w:rPr>
                      <w:rFonts w:eastAsia="Times New Roman"/>
                      <w:b/>
                      <w:bCs/>
                      <w:sz w:val="22"/>
                      <w:szCs w:val="22"/>
                      <w:vertAlign w:val="subscript"/>
                    </w:rPr>
                    <w:t>X</w:t>
                  </w:r>
                  <w:r w:rsidRPr="008422A3">
                    <w:rPr>
                      <w:rFonts w:eastAsia="Times New Roman"/>
                      <w:b/>
                      <w:bCs/>
                      <w:sz w:val="22"/>
                      <w:szCs w:val="22"/>
                    </w:rPr>
                    <w:t>+ NMHC</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84D1B" w:rsidRPr="008422A3" w:rsidRDefault="00084D1B" w:rsidP="00C74A25">
                  <w:pPr>
                    <w:rPr>
                      <w:rFonts w:eastAsia="Times New Roman"/>
                      <w:b/>
                      <w:bCs/>
                      <w:sz w:val="22"/>
                      <w:szCs w:val="22"/>
                    </w:rPr>
                  </w:pPr>
                  <w:r w:rsidRPr="008422A3">
                    <w:rPr>
                      <w:rFonts w:eastAsia="Times New Roman"/>
                      <w:b/>
                      <w:bCs/>
                      <w:sz w:val="22"/>
                      <w:szCs w:val="22"/>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84D1B" w:rsidRPr="008422A3" w:rsidRDefault="00084D1B" w:rsidP="00C74A25">
                  <w:pPr>
                    <w:rPr>
                      <w:rFonts w:eastAsia="Times New Roman"/>
                      <w:b/>
                      <w:bCs/>
                      <w:sz w:val="22"/>
                      <w:szCs w:val="22"/>
                    </w:rPr>
                  </w:pPr>
                  <w:r w:rsidRPr="008422A3">
                    <w:rPr>
                      <w:rFonts w:eastAsia="Times New Roman"/>
                      <w:b/>
                      <w:bCs/>
                      <w:sz w:val="22"/>
                      <w:szCs w:val="22"/>
                    </w:rPr>
                    <w:t>PM</w:t>
                  </w:r>
                </w:p>
              </w:tc>
            </w:tr>
            <w:tr w:rsidR="00084D1B" w:rsidRPr="008422A3">
              <w:trPr>
                <w:divId w:val="1255280318"/>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KW&lt;8 (HP&lt;11)</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2008+</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7.5 (5.6)</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8.0 (6.0)</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0.40 (0.30)</w:t>
                  </w:r>
                </w:p>
              </w:tc>
            </w:tr>
            <w:tr w:rsidR="00084D1B" w:rsidRPr="008422A3">
              <w:trPr>
                <w:divId w:val="1255280318"/>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8≤KW&lt;19 (11≤HP&lt;25)</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2008+</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7.5 (5.6)</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6.6 (4.9)</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0.40 (0.30)</w:t>
                  </w:r>
                </w:p>
              </w:tc>
            </w:tr>
            <w:tr w:rsidR="00084D1B" w:rsidRPr="008422A3">
              <w:trPr>
                <w:divId w:val="1255280318"/>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19≤KW&lt;37 (25≤HP&lt;50)</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2008+</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7.5 (5.6)</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5.5 (4.1)</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0.30 (0.22)</w:t>
                  </w:r>
                </w:p>
              </w:tc>
            </w:tr>
          </w:tbl>
          <w:p w:rsidR="00084D1B" w:rsidRPr="008422A3" w:rsidRDefault="0076678F" w:rsidP="00C74A25">
            <w:pPr>
              <w:pStyle w:val="fp"/>
              <w:divId w:val="1870026142"/>
              <w:rPr>
                <w:sz w:val="22"/>
                <w:szCs w:val="22"/>
              </w:rPr>
            </w:pPr>
            <w:hyperlink w:anchor="_top" w:history="1">
              <w:r w:rsidR="00084D1B" w:rsidRPr="008422A3">
                <w:rPr>
                  <w:noProof/>
                  <w:sz w:val="22"/>
                  <w:szCs w:val="22"/>
                </w:rPr>
                <w:drawing>
                  <wp:inline distT="0" distB="0" distL="0" distR="0" wp14:anchorId="55702276" wp14:editId="49E6F85C">
                    <wp:extent cx="152400" cy="152400"/>
                    <wp:effectExtent l="0" t="0" r="0" b="0"/>
                    <wp:docPr id="51" name="Picture 51" descr="return arrow">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return arrow">
                              <a:hlinkClick r:id="rId14"/>
                            </pic:cNvPr>
                            <pic:cNvPicPr>
                              <a:picLocks noChangeAspect="1" noChangeArrowheads="1"/>
                            </pic:cNvPicPr>
                          </pic:nvPicPr>
                          <pic:blipFill>
                            <a:blip r:link="rId1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084D1B" w:rsidRPr="008422A3">
                <w:rPr>
                  <w:rStyle w:val="Hyperlink"/>
                  <w:rFonts w:ascii="Times New Roman" w:hAnsi="Times New Roman" w:cs="Times New Roman"/>
                  <w:color w:val="auto"/>
                  <w:sz w:val="22"/>
                  <w:szCs w:val="22"/>
                </w:rPr>
                <w:t>Back to Top</w:t>
              </w:r>
            </w:hyperlink>
          </w:p>
          <w:p w:rsidR="00084D1B" w:rsidRPr="008422A3" w:rsidRDefault="00084D1B" w:rsidP="00C74A25">
            <w:pPr>
              <w:pStyle w:val="Heading2"/>
              <w:jc w:val="left"/>
              <w:divId w:val="386033715"/>
              <w:rPr>
                <w:rFonts w:eastAsia="Times New Roman"/>
                <w:sz w:val="22"/>
                <w:szCs w:val="22"/>
              </w:rPr>
            </w:pPr>
            <w:bookmarkStart w:id="34" w:name="40:7.0.1.1.1.97.255.21.58"/>
            <w:bookmarkEnd w:id="34"/>
            <w:r w:rsidRPr="008422A3">
              <w:rPr>
                <w:rFonts w:eastAsia="Times New Roman"/>
                <w:sz w:val="22"/>
                <w:szCs w:val="22"/>
              </w:rPr>
              <w:t>Table 3 to Subpart IIII of Part 60—Certification Requirements for Stationary Fire Pump Engines</w:t>
            </w:r>
          </w:p>
          <w:p w:rsidR="00084D1B" w:rsidRPr="008422A3" w:rsidRDefault="00084D1B" w:rsidP="008C5033">
            <w:pPr>
              <w:pStyle w:val="gpotbldescription"/>
              <w:spacing w:before="0" w:beforeAutospacing="0" w:after="0" w:afterAutospacing="0"/>
              <w:ind w:firstLine="475"/>
              <w:jc w:val="left"/>
              <w:divId w:val="614099381"/>
              <w:rPr>
                <w:sz w:val="22"/>
                <w:szCs w:val="22"/>
              </w:rPr>
            </w:pPr>
            <w:r w:rsidRPr="008422A3">
              <w:rPr>
                <w:sz w:val="22"/>
                <w:szCs w:val="22"/>
              </w:rPr>
              <w:lastRenderedPageBreak/>
              <w:t>As stated in § 60.4202(d), you must certify new stationary fire pump engines beginning with the following model years: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156"/>
              <w:gridCol w:w="8947"/>
            </w:tblGrid>
            <w:tr w:rsidR="00084D1B" w:rsidRPr="008422A3">
              <w:trPr>
                <w:divId w:val="1820537906"/>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84D1B" w:rsidRPr="008422A3" w:rsidRDefault="00084D1B" w:rsidP="00C74A25">
                  <w:pPr>
                    <w:rPr>
                      <w:rFonts w:eastAsia="Times New Roman"/>
                      <w:b/>
                      <w:bCs/>
                      <w:sz w:val="22"/>
                      <w:szCs w:val="22"/>
                    </w:rPr>
                  </w:pPr>
                  <w:r w:rsidRPr="008422A3">
                    <w:rPr>
                      <w:rFonts w:eastAsia="Times New Roman"/>
                      <w:b/>
                      <w:bCs/>
                      <w:sz w:val="22"/>
                      <w:szCs w:val="22"/>
                    </w:rPr>
                    <w:t>Engine</w:t>
                  </w:r>
                  <w:r w:rsidRPr="008422A3">
                    <w:rPr>
                      <w:rFonts w:eastAsia="Times New Roman"/>
                      <w:b/>
                      <w:bCs/>
                      <w:sz w:val="22"/>
                      <w:szCs w:val="22"/>
                    </w:rPr>
                    <w:br/>
                    <w:t>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84D1B" w:rsidRPr="008422A3" w:rsidRDefault="00084D1B" w:rsidP="008C5033">
                  <w:pPr>
                    <w:rPr>
                      <w:rFonts w:eastAsia="Times New Roman"/>
                      <w:b/>
                      <w:bCs/>
                      <w:sz w:val="22"/>
                      <w:szCs w:val="22"/>
                    </w:rPr>
                  </w:pPr>
                  <w:r w:rsidRPr="008422A3">
                    <w:rPr>
                      <w:rFonts w:eastAsia="Times New Roman"/>
                      <w:b/>
                      <w:bCs/>
                      <w:sz w:val="22"/>
                      <w:szCs w:val="22"/>
                    </w:rPr>
                    <w:t>Starting model year engine manufacturers must certify</w:t>
                  </w:r>
                  <w:r w:rsidRPr="008422A3">
                    <w:rPr>
                      <w:rFonts w:eastAsia="Times New Roman"/>
                      <w:b/>
                      <w:bCs/>
                      <w:sz w:val="22"/>
                      <w:szCs w:val="22"/>
                    </w:rPr>
                    <w:br/>
                    <w:t>new</w:t>
                  </w:r>
                  <w:r w:rsidR="008C5033">
                    <w:rPr>
                      <w:rFonts w:eastAsia="Times New Roman"/>
                      <w:b/>
                      <w:bCs/>
                      <w:sz w:val="22"/>
                      <w:szCs w:val="22"/>
                    </w:rPr>
                    <w:t xml:space="preserve"> stationary fire pump engines according to </w:t>
                  </w:r>
                  <w:r w:rsidRPr="008422A3">
                    <w:rPr>
                      <w:rFonts w:eastAsia="Times New Roman"/>
                      <w:b/>
                      <w:bCs/>
                      <w:sz w:val="22"/>
                      <w:szCs w:val="22"/>
                    </w:rPr>
                    <w:t>§ 60.4202(d)</w:t>
                  </w:r>
                  <w:r w:rsidRPr="008422A3">
                    <w:rPr>
                      <w:rFonts w:eastAsia="Times New Roman"/>
                      <w:b/>
                      <w:bCs/>
                      <w:sz w:val="22"/>
                      <w:szCs w:val="22"/>
                      <w:vertAlign w:val="superscript"/>
                    </w:rPr>
                    <w:t>1</w:t>
                  </w:r>
                </w:p>
              </w:tc>
            </w:tr>
            <w:tr w:rsidR="00084D1B" w:rsidRPr="008422A3">
              <w:trPr>
                <w:divId w:val="1820537906"/>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KW&lt;75</w:t>
                  </w:r>
                  <w:r w:rsidRPr="008422A3">
                    <w:rPr>
                      <w:rFonts w:eastAsia="Times New Roman"/>
                      <w:sz w:val="22"/>
                      <w:szCs w:val="22"/>
                    </w:rPr>
                    <w:br/>
                    <w:t>(HP&lt;100)</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2011</w:t>
                  </w:r>
                </w:p>
              </w:tc>
            </w:tr>
            <w:tr w:rsidR="00084D1B" w:rsidRPr="008422A3">
              <w:trPr>
                <w:divId w:val="1820537906"/>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75≤KW&lt;130</w:t>
                  </w:r>
                  <w:r w:rsidRPr="008422A3">
                    <w:rPr>
                      <w:rFonts w:eastAsia="Times New Roman"/>
                      <w:sz w:val="22"/>
                      <w:szCs w:val="22"/>
                    </w:rPr>
                    <w:br/>
                    <w:t>(100≤HP&lt;175)</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2010</w:t>
                  </w:r>
                </w:p>
              </w:tc>
            </w:tr>
            <w:tr w:rsidR="00084D1B" w:rsidRPr="008422A3">
              <w:trPr>
                <w:divId w:val="1820537906"/>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130≤KW≤560</w:t>
                  </w:r>
                  <w:r w:rsidRPr="008422A3">
                    <w:rPr>
                      <w:rFonts w:eastAsia="Times New Roman"/>
                      <w:sz w:val="22"/>
                      <w:szCs w:val="22"/>
                    </w:rPr>
                    <w:br/>
                    <w:t>(175≤HP≤750)</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2009</w:t>
                  </w:r>
                </w:p>
              </w:tc>
            </w:tr>
            <w:tr w:rsidR="00084D1B" w:rsidRPr="008422A3">
              <w:trPr>
                <w:divId w:val="1820537906"/>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KW&gt;560</w:t>
                  </w:r>
                  <w:r w:rsidRPr="008422A3">
                    <w:rPr>
                      <w:rFonts w:eastAsia="Times New Roman"/>
                      <w:sz w:val="22"/>
                      <w:szCs w:val="22"/>
                    </w:rPr>
                    <w:br/>
                    <w:t>(HP&gt;750)</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2008</w:t>
                  </w:r>
                </w:p>
              </w:tc>
            </w:tr>
          </w:tbl>
          <w:p w:rsidR="00084D1B" w:rsidRPr="008422A3" w:rsidRDefault="00084D1B" w:rsidP="00C74A25">
            <w:pPr>
              <w:pStyle w:val="gpotblnote"/>
              <w:divId w:val="1792213092"/>
              <w:rPr>
                <w:sz w:val="22"/>
                <w:szCs w:val="22"/>
              </w:rPr>
            </w:pPr>
            <w:r w:rsidRPr="008422A3">
              <w:rPr>
                <w:sz w:val="22"/>
                <w:szCs w:val="22"/>
                <w:vertAlign w:val="superscript"/>
              </w:rPr>
              <w:t>1</w:t>
            </w:r>
            <w:r w:rsidRPr="008422A3">
              <w:rPr>
                <w:sz w:val="22"/>
                <w:szCs w:val="22"/>
              </w:rPr>
              <w:t>Manufacturers of fire pump stationary CI ICE with a maximum engine power greater than or equal to 37 kW (50 HP) and less than 450 KW (600 HP) and a rated speed of greater than 2,650 revolutions per minute (rpm) are not required to certify such engines until three model years following the model year indicated in this Table 3 for engines in the applicable engine power category.</w:t>
            </w:r>
          </w:p>
          <w:p w:rsidR="00084D1B" w:rsidRPr="008422A3" w:rsidRDefault="00084D1B" w:rsidP="00C74A25">
            <w:pPr>
              <w:pStyle w:val="cita"/>
              <w:divId w:val="386033715"/>
              <w:rPr>
                <w:sz w:val="22"/>
                <w:szCs w:val="22"/>
              </w:rPr>
            </w:pPr>
            <w:r w:rsidRPr="008422A3">
              <w:rPr>
                <w:sz w:val="22"/>
                <w:szCs w:val="22"/>
              </w:rPr>
              <w:t>[71 FR 39172, July 11, 2006, as amended at 76 FR 37972, June 28, 2011]</w:t>
            </w:r>
          </w:p>
          <w:p w:rsidR="00084D1B" w:rsidRPr="008422A3" w:rsidRDefault="00084D1B" w:rsidP="00C74A25">
            <w:pPr>
              <w:pStyle w:val="Heading2"/>
              <w:jc w:val="left"/>
              <w:divId w:val="386033715"/>
              <w:rPr>
                <w:rFonts w:eastAsia="Times New Roman"/>
                <w:sz w:val="22"/>
                <w:szCs w:val="22"/>
              </w:rPr>
            </w:pPr>
            <w:bookmarkStart w:id="35" w:name="40:7.0.1.1.1.97.255.21.59"/>
            <w:bookmarkEnd w:id="35"/>
            <w:r w:rsidRPr="008422A3">
              <w:rPr>
                <w:rFonts w:eastAsia="Times New Roman"/>
                <w:sz w:val="22"/>
                <w:szCs w:val="22"/>
              </w:rPr>
              <w:t>Table 4 to Subpart IIII of Part 60—Emission Standards for Stationary Fire Pump Engines</w:t>
            </w:r>
          </w:p>
          <w:p w:rsidR="00084D1B" w:rsidRPr="008422A3" w:rsidRDefault="00084D1B" w:rsidP="004459D8">
            <w:pPr>
              <w:pStyle w:val="gpotbldescription"/>
              <w:spacing w:before="0" w:beforeAutospacing="0" w:after="0" w:afterAutospacing="0"/>
              <w:ind w:firstLine="475"/>
              <w:jc w:val="left"/>
              <w:divId w:val="1327052433"/>
              <w:rPr>
                <w:sz w:val="22"/>
                <w:szCs w:val="22"/>
              </w:rPr>
            </w:pPr>
            <w:r w:rsidRPr="008422A3">
              <w:rPr>
                <w:sz w:val="22"/>
                <w:szCs w:val="22"/>
              </w:rPr>
              <w:t>[As stated in §§ 60.4202(d) and 60.4205(c), you must comply with the following emission standards for stationary fire pump engines]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075"/>
              <w:gridCol w:w="2213"/>
              <w:gridCol w:w="2111"/>
              <w:gridCol w:w="1185"/>
              <w:gridCol w:w="1519"/>
            </w:tblGrid>
            <w:tr w:rsidR="00084D1B" w:rsidRPr="008422A3">
              <w:trPr>
                <w:divId w:val="19549079"/>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84D1B" w:rsidRPr="008422A3" w:rsidRDefault="00084D1B" w:rsidP="00C74A25">
                  <w:pPr>
                    <w:rPr>
                      <w:rFonts w:eastAsia="Times New Roman"/>
                      <w:b/>
                      <w:bCs/>
                      <w:sz w:val="22"/>
                      <w:szCs w:val="22"/>
                    </w:rPr>
                  </w:pPr>
                  <w:r w:rsidRPr="008422A3">
                    <w:rPr>
                      <w:rFonts w:eastAsia="Times New Roman"/>
                      <w:b/>
                      <w:bCs/>
                      <w:sz w:val="22"/>
                      <w:szCs w:val="22"/>
                    </w:rPr>
                    <w:t>Maximum engine 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84D1B" w:rsidRPr="008422A3" w:rsidRDefault="00084D1B" w:rsidP="00C74A25">
                  <w:pPr>
                    <w:rPr>
                      <w:rFonts w:eastAsia="Times New Roman"/>
                      <w:b/>
                      <w:bCs/>
                      <w:sz w:val="22"/>
                      <w:szCs w:val="22"/>
                    </w:rPr>
                  </w:pPr>
                  <w:r w:rsidRPr="008422A3">
                    <w:rPr>
                      <w:rFonts w:eastAsia="Times New Roman"/>
                      <w:b/>
                      <w:bCs/>
                      <w:sz w:val="22"/>
                      <w:szCs w:val="22"/>
                    </w:rPr>
                    <w:t>Model year(s)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84D1B" w:rsidRPr="008422A3" w:rsidRDefault="00084D1B" w:rsidP="00C74A25">
                  <w:pPr>
                    <w:rPr>
                      <w:rFonts w:eastAsia="Times New Roman"/>
                      <w:b/>
                      <w:bCs/>
                      <w:sz w:val="22"/>
                      <w:szCs w:val="22"/>
                    </w:rPr>
                  </w:pPr>
                  <w:r w:rsidRPr="008422A3">
                    <w:rPr>
                      <w:rFonts w:eastAsia="Times New Roman"/>
                      <w:b/>
                      <w:bCs/>
                      <w:sz w:val="22"/>
                      <w:szCs w:val="22"/>
                    </w:rPr>
                    <w:t>NMHC + NO</w:t>
                  </w:r>
                  <w:r w:rsidRPr="008422A3">
                    <w:rPr>
                      <w:rFonts w:eastAsia="Times New Roman"/>
                      <w:b/>
                      <w:bCs/>
                      <w:sz w:val="22"/>
                      <w:szCs w:val="22"/>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84D1B" w:rsidRPr="008422A3" w:rsidRDefault="00084D1B" w:rsidP="00C74A25">
                  <w:pPr>
                    <w:rPr>
                      <w:rFonts w:eastAsia="Times New Roman"/>
                      <w:b/>
                      <w:bCs/>
                      <w:sz w:val="22"/>
                      <w:szCs w:val="22"/>
                    </w:rPr>
                  </w:pPr>
                  <w:r w:rsidRPr="008422A3">
                    <w:rPr>
                      <w:rFonts w:eastAsia="Times New Roman"/>
                      <w:b/>
                      <w:bCs/>
                      <w:sz w:val="22"/>
                      <w:szCs w:val="22"/>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84D1B" w:rsidRPr="008422A3" w:rsidRDefault="00084D1B" w:rsidP="00C74A25">
                  <w:pPr>
                    <w:rPr>
                      <w:rFonts w:eastAsia="Times New Roman"/>
                      <w:b/>
                      <w:bCs/>
                      <w:sz w:val="22"/>
                      <w:szCs w:val="22"/>
                    </w:rPr>
                  </w:pPr>
                  <w:r w:rsidRPr="008422A3">
                    <w:rPr>
                      <w:rFonts w:eastAsia="Times New Roman"/>
                      <w:b/>
                      <w:bCs/>
                      <w:sz w:val="22"/>
                      <w:szCs w:val="22"/>
                    </w:rPr>
                    <w:t>PM</w:t>
                  </w:r>
                </w:p>
              </w:tc>
            </w:tr>
            <w:tr w:rsidR="00084D1B" w:rsidRPr="008422A3">
              <w:trPr>
                <w:divId w:val="19549079"/>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KW&lt;8 (HP&lt;11)</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10.5 (7.8)</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8.0 (6.0)</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1.0 (0.75)</w:t>
                  </w:r>
                </w:p>
              </w:tc>
            </w:tr>
            <w:tr w:rsidR="00084D1B" w:rsidRPr="008422A3">
              <w:trPr>
                <w:divId w:val="19549079"/>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2011+</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7.5 (5.6)</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0.40 (0.30)</w:t>
                  </w:r>
                </w:p>
              </w:tc>
            </w:tr>
            <w:tr w:rsidR="00084D1B" w:rsidRPr="008422A3">
              <w:trPr>
                <w:divId w:val="19549079"/>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8≤KW&lt;19 (11≤HP&lt;25)</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9.5 (7.1)</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6.6 (4.9)</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0.80 (0.60)</w:t>
                  </w:r>
                </w:p>
              </w:tc>
            </w:tr>
            <w:tr w:rsidR="00084D1B" w:rsidRPr="008422A3">
              <w:trPr>
                <w:divId w:val="19549079"/>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2011+</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7.5 (5.6)</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0.40 (0.30)</w:t>
                  </w:r>
                </w:p>
              </w:tc>
            </w:tr>
            <w:tr w:rsidR="00084D1B" w:rsidRPr="008422A3">
              <w:trPr>
                <w:divId w:val="19549079"/>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19≤KW&lt;37 (25≤HP&lt;50)</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9.5 (7.1)</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5.5 (4.1)</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0.80 (0.60)</w:t>
                  </w:r>
                </w:p>
              </w:tc>
            </w:tr>
            <w:tr w:rsidR="00084D1B" w:rsidRPr="008422A3">
              <w:trPr>
                <w:divId w:val="19549079"/>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2011+</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7.5 (5.6)</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0.30 (0.22)</w:t>
                  </w:r>
                </w:p>
              </w:tc>
            </w:tr>
            <w:tr w:rsidR="00084D1B" w:rsidRPr="008422A3">
              <w:trPr>
                <w:divId w:val="19549079"/>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37≤KW&lt;56 (50≤HP&lt;75)</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10.5 (7.8)</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5.0 (3.7)</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0.80 (0.60)</w:t>
                  </w:r>
                </w:p>
              </w:tc>
            </w:tr>
            <w:tr w:rsidR="00084D1B" w:rsidRPr="008422A3">
              <w:trPr>
                <w:divId w:val="19549079"/>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2011+ </w:t>
                  </w:r>
                  <w:r w:rsidRPr="008422A3">
                    <w:rPr>
                      <w:rFonts w:eastAsia="Times New Roman"/>
                      <w:sz w:val="22"/>
                      <w:szCs w:val="22"/>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4.7 (3.5)</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0.40 (0.30)</w:t>
                  </w:r>
                </w:p>
              </w:tc>
            </w:tr>
            <w:tr w:rsidR="00084D1B" w:rsidRPr="008422A3">
              <w:trPr>
                <w:divId w:val="19549079"/>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56≤KW&lt;75 (75≤HP&lt;100)</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10.5 (7.8)</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5.0 (3.7)</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0.80 (0.60)</w:t>
                  </w:r>
                </w:p>
              </w:tc>
            </w:tr>
            <w:tr w:rsidR="00084D1B" w:rsidRPr="008422A3">
              <w:trPr>
                <w:divId w:val="19549079"/>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2011+ </w:t>
                  </w:r>
                  <w:r w:rsidRPr="008422A3">
                    <w:rPr>
                      <w:rFonts w:eastAsia="Times New Roman"/>
                      <w:sz w:val="22"/>
                      <w:szCs w:val="22"/>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4.7 (3.5)</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0.40 (0.30)</w:t>
                  </w:r>
                </w:p>
              </w:tc>
            </w:tr>
            <w:tr w:rsidR="00084D1B" w:rsidRPr="008422A3">
              <w:trPr>
                <w:divId w:val="19549079"/>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75≤KW&lt;130 (100≤HP&lt;175)</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2009 and earlier</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10.5 (7.8)</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5.0 (3.7)</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0.80 (0.60)</w:t>
                  </w:r>
                </w:p>
              </w:tc>
            </w:tr>
            <w:tr w:rsidR="00084D1B" w:rsidRPr="008422A3">
              <w:trPr>
                <w:divId w:val="19549079"/>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2010+ </w:t>
                  </w:r>
                  <w:r w:rsidRPr="008422A3">
                    <w:rPr>
                      <w:rFonts w:eastAsia="Times New Roman"/>
                      <w:sz w:val="22"/>
                      <w:szCs w:val="22"/>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4.0 (3.0)</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0.30 (0.22)</w:t>
                  </w:r>
                </w:p>
              </w:tc>
            </w:tr>
            <w:tr w:rsidR="00084D1B" w:rsidRPr="008422A3">
              <w:trPr>
                <w:divId w:val="19549079"/>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130≤KW&lt;225 (175≤HP&lt;300)</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2008 and earlier</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10.5 (7.8)</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3.5 (2.6)</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0.54 (0.40)</w:t>
                  </w:r>
                </w:p>
              </w:tc>
            </w:tr>
            <w:tr w:rsidR="00084D1B" w:rsidRPr="008422A3">
              <w:trPr>
                <w:divId w:val="19549079"/>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2009+ </w:t>
                  </w:r>
                  <w:r w:rsidRPr="008422A3">
                    <w:rPr>
                      <w:rFonts w:eastAsia="Times New Roman"/>
                      <w:sz w:val="22"/>
                      <w:szCs w:val="22"/>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4.0 (3.0)</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0.20 (0.15)</w:t>
                  </w:r>
                </w:p>
              </w:tc>
            </w:tr>
            <w:tr w:rsidR="00084D1B" w:rsidRPr="008422A3">
              <w:trPr>
                <w:divId w:val="19549079"/>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225≤KW&lt;450 (300≤HP&lt;600)</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2008 and earlier</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10.5 (7.8)</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3.5 (2.6)</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0.54 (0.40)</w:t>
                  </w:r>
                </w:p>
              </w:tc>
            </w:tr>
            <w:tr w:rsidR="00084D1B" w:rsidRPr="008422A3">
              <w:trPr>
                <w:divId w:val="19549079"/>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2009+ </w:t>
                  </w:r>
                  <w:r w:rsidRPr="008422A3">
                    <w:rPr>
                      <w:rFonts w:eastAsia="Times New Roman"/>
                      <w:sz w:val="22"/>
                      <w:szCs w:val="22"/>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4.0 (3.0)</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0.20 (0.15)</w:t>
                  </w:r>
                </w:p>
              </w:tc>
            </w:tr>
            <w:tr w:rsidR="00084D1B" w:rsidRPr="008422A3">
              <w:trPr>
                <w:divId w:val="19549079"/>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450≤KW≤560 (600≤HP≤750)</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2008 and earlier</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10.5 (7.8)</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3.5 (2.6)</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0.54 (0.40)</w:t>
                  </w:r>
                </w:p>
              </w:tc>
            </w:tr>
            <w:tr w:rsidR="00084D1B" w:rsidRPr="008422A3">
              <w:trPr>
                <w:divId w:val="19549079"/>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2009+</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4.0 (3.0)</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0.20 (0.15)</w:t>
                  </w:r>
                </w:p>
              </w:tc>
            </w:tr>
            <w:tr w:rsidR="00084D1B" w:rsidRPr="008422A3">
              <w:trPr>
                <w:divId w:val="19549079"/>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lastRenderedPageBreak/>
                    <w:t>KW&gt;560 (HP&gt;750)</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2007 and earlier</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10.5 (7.8)</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3.5 (2.6)</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0.54 (0.40)</w:t>
                  </w:r>
                </w:p>
              </w:tc>
            </w:tr>
            <w:tr w:rsidR="00084D1B" w:rsidRPr="008422A3">
              <w:trPr>
                <w:divId w:val="19549079"/>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2008+</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6.4 (4.8)</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0.20 (0.15)</w:t>
                  </w:r>
                </w:p>
              </w:tc>
            </w:tr>
          </w:tbl>
          <w:p w:rsidR="00084D1B" w:rsidRPr="008422A3" w:rsidRDefault="00084D1B" w:rsidP="00C74A25">
            <w:pPr>
              <w:pStyle w:val="gpotblnote"/>
              <w:divId w:val="1943802213"/>
              <w:rPr>
                <w:sz w:val="22"/>
                <w:szCs w:val="22"/>
              </w:rPr>
            </w:pPr>
            <w:r w:rsidRPr="008422A3">
              <w:rPr>
                <w:sz w:val="22"/>
                <w:szCs w:val="22"/>
                <w:vertAlign w:val="superscript"/>
              </w:rPr>
              <w:t>1</w:t>
            </w:r>
            <w:r w:rsidRPr="008422A3">
              <w:rPr>
                <w:sz w:val="22"/>
                <w:szCs w:val="22"/>
              </w:rPr>
              <w:t> For model years 2011-2013, manufacturers, owners and operators of fire pump stationary CI ICE in this engine power category with a rated speed of greater than 2,650 revolutions per minute (rpm) may comply with the emission limitations for 2010 model year engines.</w:t>
            </w:r>
          </w:p>
          <w:p w:rsidR="00084D1B" w:rsidRPr="008422A3" w:rsidRDefault="00084D1B" w:rsidP="00C74A25">
            <w:pPr>
              <w:pStyle w:val="gpotblnote"/>
              <w:divId w:val="1943802213"/>
              <w:rPr>
                <w:sz w:val="22"/>
                <w:szCs w:val="22"/>
              </w:rPr>
            </w:pPr>
            <w:r w:rsidRPr="008422A3">
              <w:rPr>
                <w:sz w:val="22"/>
                <w:szCs w:val="22"/>
                <w:vertAlign w:val="superscript"/>
              </w:rPr>
              <w:t>2</w:t>
            </w:r>
            <w:r w:rsidRPr="008422A3">
              <w:rPr>
                <w:sz w:val="22"/>
                <w:szCs w:val="22"/>
              </w:rPr>
              <w:t> For model years 2010-2012, manufacturers, owners and operators of fire pump stationary CI ICE in this engine power category with a rated speed of greater than 2,650 rpm may comply with the emission limitations for 2009 model year engines.</w:t>
            </w:r>
          </w:p>
          <w:p w:rsidR="00084D1B" w:rsidRPr="008422A3" w:rsidRDefault="00084D1B" w:rsidP="00C74A25">
            <w:pPr>
              <w:pStyle w:val="gpotblnote"/>
              <w:divId w:val="1943802213"/>
              <w:rPr>
                <w:sz w:val="22"/>
                <w:szCs w:val="22"/>
              </w:rPr>
            </w:pPr>
            <w:r w:rsidRPr="008422A3">
              <w:rPr>
                <w:sz w:val="22"/>
                <w:szCs w:val="22"/>
                <w:vertAlign w:val="superscript"/>
              </w:rPr>
              <w:t>3</w:t>
            </w:r>
            <w:r w:rsidRPr="008422A3">
              <w:rPr>
                <w:sz w:val="22"/>
                <w:szCs w:val="22"/>
              </w:rPr>
              <w:t> In model years 2009-2011, manufacturers of fire pump stationary CI ICE in this engine power category with a rated speed of greater than 2,650 rpm may comply with the emission limitations for 2008 model year engines.</w:t>
            </w:r>
          </w:p>
          <w:p w:rsidR="00084D1B" w:rsidRPr="008422A3" w:rsidRDefault="00084D1B" w:rsidP="00C74A25">
            <w:pPr>
              <w:pStyle w:val="Heading2"/>
              <w:jc w:val="left"/>
              <w:divId w:val="386033715"/>
              <w:rPr>
                <w:rFonts w:eastAsia="Times New Roman"/>
                <w:sz w:val="22"/>
                <w:szCs w:val="22"/>
              </w:rPr>
            </w:pPr>
            <w:bookmarkStart w:id="36" w:name="40:7.0.1.1.1.97.255.21.60"/>
            <w:bookmarkEnd w:id="36"/>
            <w:r w:rsidRPr="008422A3">
              <w:rPr>
                <w:rFonts w:eastAsia="Times New Roman"/>
                <w:sz w:val="22"/>
                <w:szCs w:val="22"/>
              </w:rPr>
              <w:t>Table 5 to Subpart IIII of Part 60—Labeling and Recordkeeping Requirements for New Stationary Emergency Engines</w:t>
            </w:r>
          </w:p>
          <w:p w:rsidR="00084D1B" w:rsidRPr="008422A3" w:rsidRDefault="00084D1B" w:rsidP="00BB5FD1">
            <w:pPr>
              <w:pStyle w:val="gpotbldescription"/>
              <w:spacing w:before="0" w:beforeAutospacing="0" w:after="0" w:afterAutospacing="0"/>
              <w:ind w:firstLine="0"/>
              <w:jc w:val="left"/>
              <w:divId w:val="1918519415"/>
              <w:rPr>
                <w:sz w:val="22"/>
                <w:szCs w:val="22"/>
              </w:rPr>
            </w:pPr>
            <w:r w:rsidRPr="008422A3">
              <w:rPr>
                <w:sz w:val="22"/>
                <w:szCs w:val="22"/>
              </w:rPr>
              <w:t>[You must comply with the labeling requirements in § 60.4210(f) and the recordkeeping requirements in § 60.4214(b) for new emergency stationary CI ICE beginning in the following model years:]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275"/>
              <w:gridCol w:w="4828"/>
            </w:tblGrid>
            <w:tr w:rsidR="00084D1B" w:rsidRPr="008422A3">
              <w:trPr>
                <w:divId w:val="494954744"/>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84D1B" w:rsidRPr="008422A3" w:rsidRDefault="00084D1B" w:rsidP="00C74A25">
                  <w:pPr>
                    <w:rPr>
                      <w:rFonts w:eastAsia="Times New Roman"/>
                      <w:b/>
                      <w:bCs/>
                      <w:sz w:val="22"/>
                      <w:szCs w:val="22"/>
                    </w:rPr>
                  </w:pPr>
                  <w:r w:rsidRPr="008422A3">
                    <w:rPr>
                      <w:rFonts w:eastAsia="Times New Roman"/>
                      <w:b/>
                      <w:bCs/>
                      <w:sz w:val="22"/>
                      <w:szCs w:val="22"/>
                    </w:rPr>
                    <w:t>Engine 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84D1B" w:rsidRPr="008422A3" w:rsidRDefault="00084D1B" w:rsidP="00C74A25">
                  <w:pPr>
                    <w:rPr>
                      <w:rFonts w:eastAsia="Times New Roman"/>
                      <w:b/>
                      <w:bCs/>
                      <w:sz w:val="22"/>
                      <w:szCs w:val="22"/>
                    </w:rPr>
                  </w:pPr>
                  <w:r w:rsidRPr="008422A3">
                    <w:rPr>
                      <w:rFonts w:eastAsia="Times New Roman"/>
                      <w:b/>
                      <w:bCs/>
                      <w:sz w:val="22"/>
                      <w:szCs w:val="22"/>
                    </w:rPr>
                    <w:t>Starting model year</w:t>
                  </w:r>
                </w:p>
              </w:tc>
            </w:tr>
            <w:tr w:rsidR="00084D1B" w:rsidRPr="008422A3">
              <w:trPr>
                <w:divId w:val="494954744"/>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19≤KW&lt;56 (25≤HP&lt;75)</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2013</w:t>
                  </w:r>
                </w:p>
              </w:tc>
            </w:tr>
            <w:tr w:rsidR="00084D1B" w:rsidRPr="008422A3">
              <w:trPr>
                <w:divId w:val="494954744"/>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56≤KW&lt;130 (75≤HP&lt;175)</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2012</w:t>
                  </w:r>
                </w:p>
              </w:tc>
            </w:tr>
            <w:tr w:rsidR="00084D1B" w:rsidRPr="008422A3">
              <w:trPr>
                <w:divId w:val="494954744"/>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KW≥130 (HP≥175)</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2011</w:t>
                  </w:r>
                </w:p>
              </w:tc>
            </w:tr>
          </w:tbl>
          <w:p w:rsidR="00084D1B" w:rsidRPr="008422A3" w:rsidRDefault="00084D1B" w:rsidP="00C74A25">
            <w:pPr>
              <w:pStyle w:val="Heading2"/>
              <w:jc w:val="left"/>
              <w:divId w:val="386033715"/>
              <w:rPr>
                <w:rFonts w:eastAsia="Times New Roman"/>
                <w:sz w:val="22"/>
                <w:szCs w:val="22"/>
              </w:rPr>
            </w:pPr>
            <w:bookmarkStart w:id="37" w:name="40:7.0.1.1.1.97.255.21.61"/>
            <w:bookmarkEnd w:id="37"/>
            <w:r w:rsidRPr="008422A3">
              <w:rPr>
                <w:rFonts w:eastAsia="Times New Roman"/>
                <w:sz w:val="22"/>
                <w:szCs w:val="22"/>
              </w:rPr>
              <w:t>Table 6 to Subpart IIII of Part 60—Optional 3-Mode Test Cycle for Stationary Fire Pump Engines</w:t>
            </w:r>
          </w:p>
          <w:p w:rsidR="00084D1B" w:rsidRPr="008422A3" w:rsidRDefault="00084D1B" w:rsidP="00BB5FD1">
            <w:pPr>
              <w:pStyle w:val="gpotbldescription"/>
              <w:spacing w:before="0" w:beforeAutospacing="0" w:after="0" w:afterAutospacing="0"/>
              <w:ind w:firstLine="475"/>
              <w:jc w:val="left"/>
              <w:divId w:val="584919002"/>
              <w:rPr>
                <w:sz w:val="22"/>
                <w:szCs w:val="22"/>
              </w:rPr>
            </w:pPr>
            <w:r w:rsidRPr="008422A3">
              <w:rPr>
                <w:sz w:val="22"/>
                <w:szCs w:val="22"/>
              </w:rPr>
              <w:t>[As stated in § 60.4210(g), manufacturers of fire pump engines may use the following test cycle for testing fire pump engines:]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411"/>
              <w:gridCol w:w="3553"/>
              <w:gridCol w:w="2573"/>
              <w:gridCol w:w="2566"/>
            </w:tblGrid>
            <w:tr w:rsidR="00084D1B" w:rsidRPr="008422A3">
              <w:trPr>
                <w:divId w:val="1918056650"/>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84D1B" w:rsidRPr="008422A3" w:rsidRDefault="00084D1B" w:rsidP="00C74A25">
                  <w:pPr>
                    <w:rPr>
                      <w:rFonts w:eastAsia="Times New Roman"/>
                      <w:b/>
                      <w:bCs/>
                      <w:sz w:val="22"/>
                      <w:szCs w:val="22"/>
                    </w:rPr>
                  </w:pPr>
                  <w:r w:rsidRPr="008422A3">
                    <w:rPr>
                      <w:rFonts w:eastAsia="Times New Roman"/>
                      <w:b/>
                      <w:bCs/>
                      <w:sz w:val="22"/>
                      <w:szCs w:val="22"/>
                    </w:rPr>
                    <w:t>Mode No.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84D1B" w:rsidRPr="008422A3" w:rsidRDefault="00084D1B" w:rsidP="00C74A25">
                  <w:pPr>
                    <w:rPr>
                      <w:rFonts w:eastAsia="Times New Roman"/>
                      <w:b/>
                      <w:bCs/>
                      <w:sz w:val="22"/>
                      <w:szCs w:val="22"/>
                    </w:rPr>
                  </w:pPr>
                  <w:r w:rsidRPr="008422A3">
                    <w:rPr>
                      <w:rFonts w:eastAsia="Times New Roman"/>
                      <w:b/>
                      <w:bCs/>
                      <w:sz w:val="22"/>
                      <w:szCs w:val="22"/>
                    </w:rPr>
                    <w:t>Engine speed </w:t>
                  </w:r>
                  <w:r w:rsidRPr="008422A3">
                    <w:rPr>
                      <w:rFonts w:eastAsia="Times New Roman"/>
                      <w:b/>
                      <w:bCs/>
                      <w:sz w:val="22"/>
                      <w:szCs w:val="22"/>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84D1B" w:rsidRPr="008422A3" w:rsidRDefault="00084D1B" w:rsidP="00C74A25">
                  <w:pPr>
                    <w:rPr>
                      <w:rFonts w:eastAsia="Times New Roman"/>
                      <w:b/>
                      <w:bCs/>
                      <w:sz w:val="22"/>
                      <w:szCs w:val="22"/>
                    </w:rPr>
                  </w:pPr>
                  <w:r w:rsidRPr="008422A3">
                    <w:rPr>
                      <w:rFonts w:eastAsia="Times New Roman"/>
                      <w:b/>
                      <w:bCs/>
                      <w:sz w:val="22"/>
                      <w:szCs w:val="22"/>
                    </w:rPr>
                    <w:t>Torque</w:t>
                  </w:r>
                  <w:r w:rsidRPr="008422A3">
                    <w:rPr>
                      <w:rFonts w:eastAsia="Times New Roman"/>
                      <w:b/>
                      <w:bCs/>
                      <w:sz w:val="22"/>
                      <w:szCs w:val="22"/>
                    </w:rPr>
                    <w:br/>
                    <w:t>(percent) </w:t>
                  </w:r>
                  <w:r w:rsidRPr="008422A3">
                    <w:rPr>
                      <w:rFonts w:eastAsia="Times New Roman"/>
                      <w:b/>
                      <w:bCs/>
                      <w:sz w:val="22"/>
                      <w:szCs w:val="22"/>
                      <w:vertAlign w:val="superscript"/>
                    </w:rPr>
                    <w:t>2</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84D1B" w:rsidRPr="008422A3" w:rsidRDefault="00084D1B" w:rsidP="00C74A25">
                  <w:pPr>
                    <w:rPr>
                      <w:rFonts w:eastAsia="Times New Roman"/>
                      <w:b/>
                      <w:bCs/>
                      <w:sz w:val="22"/>
                      <w:szCs w:val="22"/>
                    </w:rPr>
                  </w:pPr>
                  <w:r w:rsidRPr="008422A3">
                    <w:rPr>
                      <w:rFonts w:eastAsia="Times New Roman"/>
                      <w:b/>
                      <w:bCs/>
                      <w:sz w:val="22"/>
                      <w:szCs w:val="22"/>
                    </w:rPr>
                    <w:t>Weighting</w:t>
                  </w:r>
                  <w:r w:rsidRPr="008422A3">
                    <w:rPr>
                      <w:rFonts w:eastAsia="Times New Roman"/>
                      <w:b/>
                      <w:bCs/>
                      <w:sz w:val="22"/>
                      <w:szCs w:val="22"/>
                    </w:rPr>
                    <w:br/>
                    <w:t>factors</w:t>
                  </w:r>
                </w:p>
              </w:tc>
            </w:tr>
            <w:tr w:rsidR="00084D1B" w:rsidRPr="008422A3">
              <w:trPr>
                <w:divId w:val="1918056650"/>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1</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Rated</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100</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0.30</w:t>
                  </w:r>
                </w:p>
              </w:tc>
            </w:tr>
            <w:tr w:rsidR="00084D1B" w:rsidRPr="008422A3">
              <w:trPr>
                <w:divId w:val="1918056650"/>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2</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Rated</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75</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0.50</w:t>
                  </w:r>
                </w:p>
              </w:tc>
            </w:tr>
            <w:tr w:rsidR="00084D1B" w:rsidRPr="008422A3">
              <w:trPr>
                <w:divId w:val="1918056650"/>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3</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Rated</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50</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0.20</w:t>
                  </w:r>
                </w:p>
              </w:tc>
            </w:tr>
          </w:tbl>
          <w:p w:rsidR="00084D1B" w:rsidRPr="008422A3" w:rsidRDefault="00084D1B" w:rsidP="00C74A25">
            <w:pPr>
              <w:pStyle w:val="gpotblnote"/>
              <w:divId w:val="591134871"/>
              <w:rPr>
                <w:sz w:val="22"/>
                <w:szCs w:val="22"/>
              </w:rPr>
            </w:pPr>
            <w:r w:rsidRPr="008422A3">
              <w:rPr>
                <w:sz w:val="22"/>
                <w:szCs w:val="22"/>
                <w:vertAlign w:val="superscript"/>
              </w:rPr>
              <w:t>1</w:t>
            </w:r>
            <w:r w:rsidRPr="008422A3">
              <w:rPr>
                <w:sz w:val="22"/>
                <w:szCs w:val="22"/>
              </w:rPr>
              <w:t> Engine speed: ±2 percent of point.</w:t>
            </w:r>
          </w:p>
          <w:p w:rsidR="00084D1B" w:rsidRPr="008422A3" w:rsidRDefault="00084D1B" w:rsidP="00C74A25">
            <w:pPr>
              <w:pStyle w:val="gpotblnote"/>
              <w:divId w:val="591134871"/>
              <w:rPr>
                <w:sz w:val="22"/>
                <w:szCs w:val="22"/>
              </w:rPr>
            </w:pPr>
            <w:r w:rsidRPr="008422A3">
              <w:rPr>
                <w:sz w:val="22"/>
                <w:szCs w:val="22"/>
                <w:vertAlign w:val="superscript"/>
              </w:rPr>
              <w:t>2</w:t>
            </w:r>
            <w:r w:rsidRPr="008422A3">
              <w:rPr>
                <w:sz w:val="22"/>
                <w:szCs w:val="22"/>
              </w:rPr>
              <w:t> Torque: NFPA certified nameplate HP for 100 percent point. All points should be ±2 percent of engine percent load value.</w:t>
            </w:r>
          </w:p>
          <w:p w:rsidR="00084D1B" w:rsidRPr="008422A3" w:rsidRDefault="00084D1B" w:rsidP="00C74A25">
            <w:pPr>
              <w:pStyle w:val="Heading2"/>
              <w:jc w:val="left"/>
              <w:divId w:val="386033715"/>
              <w:rPr>
                <w:rFonts w:eastAsia="Times New Roman"/>
                <w:sz w:val="22"/>
                <w:szCs w:val="22"/>
              </w:rPr>
            </w:pPr>
            <w:bookmarkStart w:id="38" w:name="40:7.0.1.1.1.97.255.21.62"/>
            <w:bookmarkEnd w:id="38"/>
            <w:r w:rsidRPr="008422A3">
              <w:rPr>
                <w:rFonts w:eastAsia="Times New Roman"/>
                <w:sz w:val="22"/>
                <w:szCs w:val="22"/>
              </w:rPr>
              <w:t xml:space="preserve">Table 7 to Subpart IIII of Part 60—Requirements for Performance Tests for Stationary CI ICE With a Displacement of </w:t>
            </w:r>
            <w:r w:rsidRPr="008422A3">
              <w:rPr>
                <w:rFonts w:eastAsia="Arial Unicode MS"/>
                <w:sz w:val="22"/>
                <w:szCs w:val="22"/>
              </w:rPr>
              <w:t>≥</w:t>
            </w:r>
            <w:r w:rsidRPr="008422A3">
              <w:rPr>
                <w:rFonts w:eastAsia="Times New Roman"/>
                <w:sz w:val="22"/>
                <w:szCs w:val="22"/>
              </w:rPr>
              <w:t>30 Liters per Cylinder</w:t>
            </w:r>
          </w:p>
          <w:p w:rsidR="00084D1B" w:rsidRPr="008422A3" w:rsidRDefault="00084D1B" w:rsidP="00BB5FD1">
            <w:pPr>
              <w:pStyle w:val="gpotbldescription"/>
              <w:spacing w:before="0" w:beforeAutospacing="0" w:after="0" w:afterAutospacing="0"/>
              <w:ind w:firstLine="475"/>
              <w:jc w:val="left"/>
              <w:divId w:val="300233135"/>
              <w:rPr>
                <w:sz w:val="22"/>
                <w:szCs w:val="22"/>
              </w:rPr>
            </w:pPr>
            <w:r w:rsidRPr="008422A3">
              <w:rPr>
                <w:sz w:val="22"/>
                <w:szCs w:val="22"/>
              </w:rPr>
              <w:t xml:space="preserve">[As stated in § 60.4213, you must comply with the following requirements for performance tests for stationary CI ICE with a displacement of </w:t>
            </w:r>
            <w:r w:rsidRPr="008422A3">
              <w:rPr>
                <w:rFonts w:eastAsia="Arial Unicode MS"/>
                <w:sz w:val="22"/>
                <w:szCs w:val="22"/>
              </w:rPr>
              <w:t>≥</w:t>
            </w:r>
            <w:r w:rsidRPr="008422A3">
              <w:rPr>
                <w:sz w:val="22"/>
                <w:szCs w:val="22"/>
              </w:rPr>
              <w:t>30 liters per cylinder:]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811"/>
              <w:gridCol w:w="1927"/>
              <w:gridCol w:w="2378"/>
              <w:gridCol w:w="2355"/>
              <w:gridCol w:w="2632"/>
            </w:tblGrid>
            <w:tr w:rsidR="00084D1B" w:rsidRPr="008422A3">
              <w:trPr>
                <w:divId w:val="397440980"/>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84D1B" w:rsidRPr="008422A3" w:rsidRDefault="00084D1B" w:rsidP="00C74A25">
                  <w:pPr>
                    <w:rPr>
                      <w:rFonts w:eastAsia="Times New Roman"/>
                      <w:b/>
                      <w:bCs/>
                      <w:sz w:val="22"/>
                      <w:szCs w:val="22"/>
                    </w:rPr>
                  </w:pPr>
                  <w:r w:rsidRPr="008422A3">
                    <w:rPr>
                      <w:rFonts w:eastAsia="Times New Roman"/>
                      <w:b/>
                      <w:bCs/>
                      <w:sz w:val="22"/>
                      <w:szCs w:val="22"/>
                    </w:rPr>
                    <w:t>For each</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84D1B" w:rsidRPr="008422A3" w:rsidRDefault="00084D1B" w:rsidP="00C74A25">
                  <w:pPr>
                    <w:rPr>
                      <w:rFonts w:eastAsia="Times New Roman"/>
                      <w:b/>
                      <w:bCs/>
                      <w:sz w:val="22"/>
                      <w:szCs w:val="22"/>
                    </w:rPr>
                  </w:pPr>
                  <w:r w:rsidRPr="008422A3">
                    <w:rPr>
                      <w:rFonts w:eastAsia="Times New Roman"/>
                      <w:b/>
                      <w:bCs/>
                      <w:sz w:val="22"/>
                      <w:szCs w:val="22"/>
                    </w:rPr>
                    <w:t>Complying with the</w:t>
                  </w:r>
                  <w:r w:rsidRPr="008422A3">
                    <w:rPr>
                      <w:rFonts w:eastAsia="Times New Roman"/>
                      <w:b/>
                      <w:bCs/>
                      <w:sz w:val="22"/>
                      <w:szCs w:val="22"/>
                    </w:rPr>
                    <w:br/>
                    <w:t>requirement to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84D1B" w:rsidRPr="008422A3" w:rsidRDefault="00084D1B" w:rsidP="00C74A25">
                  <w:pPr>
                    <w:rPr>
                      <w:rFonts w:eastAsia="Times New Roman"/>
                      <w:b/>
                      <w:bCs/>
                      <w:sz w:val="22"/>
                      <w:szCs w:val="22"/>
                    </w:rPr>
                  </w:pPr>
                  <w:r w:rsidRPr="008422A3">
                    <w:rPr>
                      <w:rFonts w:eastAsia="Times New Roman"/>
                      <w:b/>
                      <w:bCs/>
                      <w:sz w:val="22"/>
                      <w:szCs w:val="22"/>
                    </w:rPr>
                    <w:t>You must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84D1B" w:rsidRPr="008422A3" w:rsidRDefault="00084D1B" w:rsidP="00C74A25">
                  <w:pPr>
                    <w:rPr>
                      <w:rFonts w:eastAsia="Times New Roman"/>
                      <w:b/>
                      <w:bCs/>
                      <w:sz w:val="22"/>
                      <w:szCs w:val="22"/>
                    </w:rPr>
                  </w:pPr>
                  <w:r w:rsidRPr="008422A3">
                    <w:rPr>
                      <w:rFonts w:eastAsia="Times New Roman"/>
                      <w:b/>
                      <w:bCs/>
                      <w:sz w:val="22"/>
                      <w:szCs w:val="22"/>
                    </w:rPr>
                    <w:t>Using</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84D1B" w:rsidRPr="008422A3" w:rsidRDefault="00084D1B" w:rsidP="00C74A25">
                  <w:pPr>
                    <w:rPr>
                      <w:rFonts w:eastAsia="Times New Roman"/>
                      <w:b/>
                      <w:bCs/>
                      <w:sz w:val="22"/>
                      <w:szCs w:val="22"/>
                    </w:rPr>
                  </w:pPr>
                  <w:r w:rsidRPr="008422A3">
                    <w:rPr>
                      <w:rFonts w:eastAsia="Times New Roman"/>
                      <w:b/>
                      <w:bCs/>
                      <w:sz w:val="22"/>
                      <w:szCs w:val="22"/>
                    </w:rPr>
                    <w:t>According to the following requirements</w:t>
                  </w:r>
                </w:p>
              </w:tc>
            </w:tr>
            <w:tr w:rsidR="00084D1B" w:rsidRPr="008422A3">
              <w:trPr>
                <w:divId w:val="397440980"/>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xml:space="preserve">1. Stationary CI internal combustion engine with a displacement of </w:t>
                  </w:r>
                  <w:r w:rsidRPr="008422A3">
                    <w:rPr>
                      <w:rFonts w:eastAsia="Arial Unicode MS"/>
                      <w:sz w:val="22"/>
                      <w:szCs w:val="22"/>
                    </w:rPr>
                    <w:t>≥</w:t>
                  </w:r>
                  <w:r w:rsidRPr="008422A3">
                    <w:rPr>
                      <w:rFonts w:eastAsia="Times New Roman"/>
                      <w:sz w:val="22"/>
                      <w:szCs w:val="22"/>
                    </w:rPr>
                    <w:t xml:space="preserve">30 liters per </w:t>
                  </w:r>
                  <w:r w:rsidRPr="008422A3">
                    <w:rPr>
                      <w:rFonts w:eastAsia="Times New Roman"/>
                      <w:sz w:val="22"/>
                      <w:szCs w:val="22"/>
                    </w:rPr>
                    <w:lastRenderedPageBreak/>
                    <w:t>cylinder</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lastRenderedPageBreak/>
                    <w:t xml:space="preserve">a. Reduce </w:t>
                  </w:r>
                  <w:proofErr w:type="spellStart"/>
                  <w:r w:rsidRPr="008422A3">
                    <w:rPr>
                      <w:rFonts w:eastAsia="Times New Roman"/>
                      <w:sz w:val="22"/>
                      <w:szCs w:val="22"/>
                    </w:rPr>
                    <w:t>NO</w:t>
                  </w:r>
                  <w:r w:rsidRPr="008422A3">
                    <w:rPr>
                      <w:rFonts w:eastAsia="Times New Roman"/>
                      <w:sz w:val="22"/>
                      <w:szCs w:val="22"/>
                      <w:vertAlign w:val="subscript"/>
                    </w:rPr>
                    <w:t>X</w:t>
                  </w:r>
                  <w:r w:rsidRPr="008422A3">
                    <w:rPr>
                      <w:rFonts w:eastAsia="Times New Roman"/>
                      <w:sz w:val="22"/>
                      <w:szCs w:val="22"/>
                    </w:rPr>
                    <w:t>emissions</w:t>
                  </w:r>
                  <w:proofErr w:type="spellEnd"/>
                  <w:r w:rsidRPr="008422A3">
                    <w:rPr>
                      <w:rFonts w:eastAsia="Times New Roman"/>
                      <w:sz w:val="22"/>
                      <w:szCs w:val="22"/>
                    </w:rPr>
                    <w:t xml:space="preserve"> by 90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roofErr w:type="spellStart"/>
                  <w:r w:rsidRPr="008422A3">
                    <w:rPr>
                      <w:rFonts w:eastAsia="Times New Roman"/>
                      <w:sz w:val="22"/>
                      <w:szCs w:val="22"/>
                    </w:rPr>
                    <w:t>i</w:t>
                  </w:r>
                  <w:proofErr w:type="spellEnd"/>
                  <w:r w:rsidRPr="008422A3">
                    <w:rPr>
                      <w:rFonts w:eastAsia="Times New Roman"/>
                      <w:sz w:val="22"/>
                      <w:szCs w:val="22"/>
                    </w:rPr>
                    <w:t>.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(1) Method 1 or 1A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(a) Sampling sites must be located at the inlet and outlet of the control device.</w:t>
                  </w:r>
                </w:p>
              </w:tc>
            </w:tr>
            <w:tr w:rsidR="00084D1B" w:rsidRPr="008422A3">
              <w:trPr>
                <w:divId w:val="397440980"/>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ii. Measure O</w:t>
                  </w:r>
                  <w:r w:rsidRPr="008422A3">
                    <w:rPr>
                      <w:rFonts w:eastAsia="Times New Roman"/>
                      <w:sz w:val="22"/>
                      <w:szCs w:val="22"/>
                      <w:vertAlign w:val="subscript"/>
                    </w:rPr>
                    <w:t>2</w:t>
                  </w:r>
                  <w:r w:rsidRPr="008422A3">
                    <w:rPr>
                      <w:rFonts w:eastAsia="Times New Roman"/>
                      <w:sz w:val="22"/>
                      <w:szCs w:val="22"/>
                    </w:rPr>
                    <w:t>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(2) Method 3, 3A, or 3B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(b) Measurements to determine O</w:t>
                  </w:r>
                  <w:r w:rsidRPr="008422A3">
                    <w:rPr>
                      <w:rFonts w:eastAsia="Times New Roman"/>
                      <w:sz w:val="22"/>
                      <w:szCs w:val="22"/>
                      <w:vertAlign w:val="subscript"/>
                    </w:rPr>
                    <w:t>2</w:t>
                  </w:r>
                  <w:r w:rsidRPr="008422A3">
                    <w:rPr>
                      <w:rFonts w:eastAsia="Times New Roman"/>
                      <w:sz w:val="22"/>
                      <w:szCs w:val="22"/>
                    </w:rPr>
                    <w:t xml:space="preserve">concentration must be made at the same time as the measurements for </w:t>
                  </w:r>
                  <w:proofErr w:type="spellStart"/>
                  <w:r w:rsidRPr="008422A3">
                    <w:rPr>
                      <w:rFonts w:eastAsia="Times New Roman"/>
                      <w:sz w:val="22"/>
                      <w:szCs w:val="22"/>
                    </w:rPr>
                    <w:t>NO</w:t>
                  </w:r>
                  <w:r w:rsidRPr="008422A3">
                    <w:rPr>
                      <w:rFonts w:eastAsia="Times New Roman"/>
                      <w:sz w:val="22"/>
                      <w:szCs w:val="22"/>
                      <w:vertAlign w:val="subscript"/>
                    </w:rPr>
                    <w:t>X</w:t>
                  </w:r>
                  <w:r w:rsidRPr="008422A3">
                    <w:rPr>
                      <w:rFonts w:eastAsia="Times New Roman"/>
                      <w:sz w:val="22"/>
                      <w:szCs w:val="22"/>
                    </w:rPr>
                    <w:t>concentration</w:t>
                  </w:r>
                  <w:proofErr w:type="spellEnd"/>
                  <w:r w:rsidRPr="008422A3">
                    <w:rPr>
                      <w:rFonts w:eastAsia="Times New Roman"/>
                      <w:sz w:val="22"/>
                      <w:szCs w:val="22"/>
                    </w:rPr>
                    <w:t>.</w:t>
                  </w:r>
                </w:p>
              </w:tc>
            </w:tr>
            <w:tr w:rsidR="00084D1B" w:rsidRPr="008422A3">
              <w:trPr>
                <w:divId w:val="397440980"/>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iii. If necessary,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(3) Method 4 of 40 CFR part 60, appendix A, Method 320 of 40 CFR part 63, appendix A, or ASTM D 6348-03 (incorporated by reference, see § 60.17)</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xml:space="preserve">(c) Measurements to determine moisture content must be made at the same time as the measurements for </w:t>
                  </w:r>
                  <w:proofErr w:type="spellStart"/>
                  <w:r w:rsidRPr="008422A3">
                    <w:rPr>
                      <w:rFonts w:eastAsia="Times New Roman"/>
                      <w:sz w:val="22"/>
                      <w:szCs w:val="22"/>
                    </w:rPr>
                    <w:t>NO</w:t>
                  </w:r>
                  <w:r w:rsidRPr="008422A3">
                    <w:rPr>
                      <w:rFonts w:eastAsia="Times New Roman"/>
                      <w:sz w:val="22"/>
                      <w:szCs w:val="22"/>
                      <w:vertAlign w:val="subscript"/>
                    </w:rPr>
                    <w:t>X</w:t>
                  </w:r>
                  <w:r w:rsidRPr="008422A3">
                    <w:rPr>
                      <w:rFonts w:eastAsia="Times New Roman"/>
                      <w:sz w:val="22"/>
                      <w:szCs w:val="22"/>
                    </w:rPr>
                    <w:t>concentration</w:t>
                  </w:r>
                  <w:proofErr w:type="spellEnd"/>
                  <w:r w:rsidRPr="008422A3">
                    <w:rPr>
                      <w:rFonts w:eastAsia="Times New Roman"/>
                      <w:sz w:val="22"/>
                      <w:szCs w:val="22"/>
                    </w:rPr>
                    <w:t>.</w:t>
                  </w:r>
                </w:p>
              </w:tc>
            </w:tr>
            <w:tr w:rsidR="00084D1B" w:rsidRPr="008422A3">
              <w:trPr>
                <w:divId w:val="397440980"/>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xml:space="preserve">iv. Measure </w:t>
                  </w:r>
                  <w:proofErr w:type="spellStart"/>
                  <w:r w:rsidRPr="008422A3">
                    <w:rPr>
                      <w:rFonts w:eastAsia="Times New Roman"/>
                      <w:sz w:val="22"/>
                      <w:szCs w:val="22"/>
                    </w:rPr>
                    <w:t>NO</w:t>
                  </w:r>
                  <w:r w:rsidRPr="008422A3">
                    <w:rPr>
                      <w:rFonts w:eastAsia="Times New Roman"/>
                      <w:sz w:val="22"/>
                      <w:szCs w:val="22"/>
                      <w:vertAlign w:val="subscript"/>
                    </w:rPr>
                    <w:t>X</w:t>
                  </w:r>
                  <w:r w:rsidRPr="008422A3">
                    <w:rPr>
                      <w:rFonts w:eastAsia="Times New Roman"/>
                      <w:sz w:val="22"/>
                      <w:szCs w:val="22"/>
                    </w:rPr>
                    <w:t>at</w:t>
                  </w:r>
                  <w:proofErr w:type="spellEnd"/>
                  <w:r w:rsidRPr="008422A3">
                    <w:rPr>
                      <w:rFonts w:eastAsia="Times New Roman"/>
                      <w:sz w:val="22"/>
                      <w:szCs w:val="22"/>
                    </w:rPr>
                    <w:t xml:space="preserve">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(4) Method 7E of 40 CFR part 60, appendix A, Method 320 of 40 CFR part 63, appendix A, or ASTM D 6348-03 (incorporated by reference, see § 60.17)</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xml:space="preserve">(d) </w:t>
                  </w:r>
                  <w:proofErr w:type="spellStart"/>
                  <w:r w:rsidRPr="008422A3">
                    <w:rPr>
                      <w:rFonts w:eastAsia="Times New Roman"/>
                      <w:sz w:val="22"/>
                      <w:szCs w:val="22"/>
                    </w:rPr>
                    <w:t>NO</w:t>
                  </w:r>
                  <w:r w:rsidRPr="008422A3">
                    <w:rPr>
                      <w:rFonts w:eastAsia="Times New Roman"/>
                      <w:sz w:val="22"/>
                      <w:szCs w:val="22"/>
                      <w:vertAlign w:val="subscript"/>
                    </w:rPr>
                    <w:t>X</w:t>
                  </w:r>
                  <w:r w:rsidRPr="008422A3">
                    <w:rPr>
                      <w:rFonts w:eastAsia="Times New Roman"/>
                      <w:sz w:val="22"/>
                      <w:szCs w:val="22"/>
                    </w:rPr>
                    <w:t>concentration</w:t>
                  </w:r>
                  <w:proofErr w:type="spellEnd"/>
                  <w:r w:rsidRPr="008422A3">
                    <w:rPr>
                      <w:rFonts w:eastAsia="Times New Roman"/>
                      <w:sz w:val="22"/>
                      <w:szCs w:val="22"/>
                    </w:rPr>
                    <w:t xml:space="preserve"> must be at 15 percent O</w:t>
                  </w:r>
                  <w:r w:rsidRPr="008422A3">
                    <w:rPr>
                      <w:rFonts w:eastAsia="Times New Roman"/>
                      <w:sz w:val="22"/>
                      <w:szCs w:val="22"/>
                      <w:vertAlign w:val="subscript"/>
                    </w:rPr>
                    <w:t>2</w:t>
                  </w:r>
                  <w:r w:rsidRPr="008422A3">
                    <w:rPr>
                      <w:rFonts w:eastAsia="Times New Roman"/>
                      <w:sz w:val="22"/>
                      <w:szCs w:val="22"/>
                    </w:rPr>
                    <w:t>, dry basis. Results of this test consist of the average of the three 1-hour or longer runs.</w:t>
                  </w:r>
                </w:p>
              </w:tc>
            </w:tr>
            <w:tr w:rsidR="00084D1B" w:rsidRPr="008422A3">
              <w:trPr>
                <w:divId w:val="397440980"/>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xml:space="preserve">b. Limit the concentration of </w:t>
                  </w:r>
                  <w:proofErr w:type="spellStart"/>
                  <w:r w:rsidRPr="008422A3">
                    <w:rPr>
                      <w:rFonts w:eastAsia="Times New Roman"/>
                      <w:sz w:val="22"/>
                      <w:szCs w:val="22"/>
                    </w:rPr>
                    <w:t>NO</w:t>
                  </w:r>
                  <w:r w:rsidRPr="008422A3">
                    <w:rPr>
                      <w:rFonts w:eastAsia="Times New Roman"/>
                      <w:sz w:val="22"/>
                      <w:szCs w:val="22"/>
                      <w:vertAlign w:val="subscript"/>
                    </w:rPr>
                    <w:t>X</w:t>
                  </w:r>
                  <w:r w:rsidRPr="008422A3">
                    <w:rPr>
                      <w:rFonts w:eastAsia="Times New Roman"/>
                      <w:sz w:val="22"/>
                      <w:szCs w:val="22"/>
                    </w:rPr>
                    <w:t>in</w:t>
                  </w:r>
                  <w:proofErr w:type="spellEnd"/>
                  <w:r w:rsidRPr="008422A3">
                    <w:rPr>
                      <w:rFonts w:eastAsia="Times New Roman"/>
                      <w:sz w:val="22"/>
                      <w:szCs w:val="22"/>
                    </w:rPr>
                    <w:t xml:space="preserve"> the stationary CI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roofErr w:type="spellStart"/>
                  <w:r w:rsidRPr="008422A3">
                    <w:rPr>
                      <w:rFonts w:eastAsia="Times New Roman"/>
                      <w:sz w:val="22"/>
                      <w:szCs w:val="22"/>
                    </w:rPr>
                    <w:t>i</w:t>
                  </w:r>
                  <w:proofErr w:type="spellEnd"/>
                  <w:r w:rsidRPr="008422A3">
                    <w:rPr>
                      <w:rFonts w:eastAsia="Times New Roman"/>
                      <w:sz w:val="22"/>
                      <w:szCs w:val="22"/>
                    </w:rPr>
                    <w:t>.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(1) Method 1 or 1A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(a) If using a control device, the sampling site must be located at the outlet of the control device.</w:t>
                  </w:r>
                </w:p>
              </w:tc>
            </w:tr>
            <w:tr w:rsidR="00084D1B" w:rsidRPr="008422A3">
              <w:trPr>
                <w:divId w:val="397440980"/>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ii. Determine the O</w:t>
                  </w:r>
                  <w:r w:rsidRPr="008422A3">
                    <w:rPr>
                      <w:rFonts w:eastAsia="Times New Roman"/>
                      <w:sz w:val="22"/>
                      <w:szCs w:val="22"/>
                      <w:vertAlign w:val="subscript"/>
                    </w:rPr>
                    <w:t>2</w:t>
                  </w:r>
                  <w:r w:rsidRPr="008422A3">
                    <w:rPr>
                      <w:rFonts w:eastAsia="Times New Roman"/>
                      <w:sz w:val="22"/>
                      <w:szCs w:val="22"/>
                    </w:rPr>
                    <w:t>concentration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(2) Method 3, 3A, or 3B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(b) Measurements to determine O</w:t>
                  </w:r>
                  <w:r w:rsidRPr="008422A3">
                    <w:rPr>
                      <w:rFonts w:eastAsia="Times New Roman"/>
                      <w:sz w:val="22"/>
                      <w:szCs w:val="22"/>
                      <w:vertAlign w:val="subscript"/>
                    </w:rPr>
                    <w:t>2</w:t>
                  </w:r>
                  <w:r w:rsidRPr="008422A3">
                    <w:rPr>
                      <w:rFonts w:eastAsia="Times New Roman"/>
                      <w:sz w:val="22"/>
                      <w:szCs w:val="22"/>
                    </w:rPr>
                    <w:t xml:space="preserve">concentration must be made at the same time as the measurement for </w:t>
                  </w:r>
                  <w:proofErr w:type="spellStart"/>
                  <w:r w:rsidRPr="008422A3">
                    <w:rPr>
                      <w:rFonts w:eastAsia="Times New Roman"/>
                      <w:sz w:val="22"/>
                      <w:szCs w:val="22"/>
                    </w:rPr>
                    <w:t>NO</w:t>
                  </w:r>
                  <w:r w:rsidRPr="008422A3">
                    <w:rPr>
                      <w:rFonts w:eastAsia="Times New Roman"/>
                      <w:sz w:val="22"/>
                      <w:szCs w:val="22"/>
                      <w:vertAlign w:val="subscript"/>
                    </w:rPr>
                    <w:t>X</w:t>
                  </w:r>
                  <w:r w:rsidRPr="008422A3">
                    <w:rPr>
                      <w:rFonts w:eastAsia="Times New Roman"/>
                      <w:sz w:val="22"/>
                      <w:szCs w:val="22"/>
                    </w:rPr>
                    <w:t>concentration</w:t>
                  </w:r>
                  <w:proofErr w:type="spellEnd"/>
                  <w:r w:rsidRPr="008422A3">
                    <w:rPr>
                      <w:rFonts w:eastAsia="Times New Roman"/>
                      <w:sz w:val="22"/>
                      <w:szCs w:val="22"/>
                    </w:rPr>
                    <w:t>.</w:t>
                  </w:r>
                </w:p>
              </w:tc>
            </w:tr>
            <w:tr w:rsidR="00084D1B" w:rsidRPr="008422A3">
              <w:trPr>
                <w:divId w:val="397440980"/>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iii.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(3) Method 4 of 40 CFR part 60, appendix A, Method 320 of 40 CFR part 63, appendix A, or ASTM D 6348-03 (incorporated by reference, see § 60.17)</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xml:space="preserve">(c) Measurements to determine moisture content must be made at the same time as the measurement for </w:t>
                  </w:r>
                  <w:proofErr w:type="spellStart"/>
                  <w:r w:rsidRPr="008422A3">
                    <w:rPr>
                      <w:rFonts w:eastAsia="Times New Roman"/>
                      <w:sz w:val="22"/>
                      <w:szCs w:val="22"/>
                    </w:rPr>
                    <w:t>NO</w:t>
                  </w:r>
                  <w:r w:rsidRPr="008422A3">
                    <w:rPr>
                      <w:rFonts w:eastAsia="Times New Roman"/>
                      <w:sz w:val="22"/>
                      <w:szCs w:val="22"/>
                      <w:vertAlign w:val="subscript"/>
                    </w:rPr>
                    <w:t>X</w:t>
                  </w:r>
                  <w:r w:rsidRPr="008422A3">
                    <w:rPr>
                      <w:rFonts w:eastAsia="Times New Roman"/>
                      <w:sz w:val="22"/>
                      <w:szCs w:val="22"/>
                    </w:rPr>
                    <w:t>concentration</w:t>
                  </w:r>
                  <w:proofErr w:type="spellEnd"/>
                  <w:r w:rsidRPr="008422A3">
                    <w:rPr>
                      <w:rFonts w:eastAsia="Times New Roman"/>
                      <w:sz w:val="22"/>
                      <w:szCs w:val="22"/>
                    </w:rPr>
                    <w:t>.</w:t>
                  </w:r>
                </w:p>
              </w:tc>
            </w:tr>
            <w:tr w:rsidR="00084D1B" w:rsidRPr="008422A3">
              <w:trPr>
                <w:divId w:val="397440980"/>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xml:space="preserve">iv. Measure </w:t>
                  </w:r>
                  <w:proofErr w:type="spellStart"/>
                  <w:r w:rsidRPr="008422A3">
                    <w:rPr>
                      <w:rFonts w:eastAsia="Times New Roman"/>
                      <w:sz w:val="22"/>
                      <w:szCs w:val="22"/>
                    </w:rPr>
                    <w:t>NO</w:t>
                  </w:r>
                  <w:r w:rsidRPr="008422A3">
                    <w:rPr>
                      <w:rFonts w:eastAsia="Times New Roman"/>
                      <w:sz w:val="22"/>
                      <w:szCs w:val="22"/>
                      <w:vertAlign w:val="subscript"/>
                    </w:rPr>
                    <w:t>X</w:t>
                  </w:r>
                  <w:r w:rsidRPr="008422A3">
                    <w:rPr>
                      <w:rFonts w:eastAsia="Times New Roman"/>
                      <w:sz w:val="22"/>
                      <w:szCs w:val="22"/>
                    </w:rPr>
                    <w:t>at</w:t>
                  </w:r>
                  <w:proofErr w:type="spellEnd"/>
                  <w:r w:rsidRPr="008422A3">
                    <w:rPr>
                      <w:rFonts w:eastAsia="Times New Roman"/>
                      <w:sz w:val="22"/>
                      <w:szCs w:val="22"/>
                    </w:rPr>
                    <w:t xml:space="preserve">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(4) Method 7E of 40 CFR part 60, appendix A, Method 320 of 40 CFR part 63, appendix A, or ASTM D 6348-03 (incorporated by reference, see § 60.17)</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xml:space="preserve">(d) </w:t>
                  </w:r>
                  <w:proofErr w:type="spellStart"/>
                  <w:r w:rsidRPr="008422A3">
                    <w:rPr>
                      <w:rFonts w:eastAsia="Times New Roman"/>
                      <w:sz w:val="22"/>
                      <w:szCs w:val="22"/>
                    </w:rPr>
                    <w:t>NO</w:t>
                  </w:r>
                  <w:r w:rsidRPr="008422A3">
                    <w:rPr>
                      <w:rFonts w:eastAsia="Times New Roman"/>
                      <w:sz w:val="22"/>
                      <w:szCs w:val="22"/>
                      <w:vertAlign w:val="subscript"/>
                    </w:rPr>
                    <w:t>X</w:t>
                  </w:r>
                  <w:r w:rsidRPr="008422A3">
                    <w:rPr>
                      <w:rFonts w:eastAsia="Times New Roman"/>
                      <w:sz w:val="22"/>
                      <w:szCs w:val="22"/>
                    </w:rPr>
                    <w:t>concentration</w:t>
                  </w:r>
                  <w:proofErr w:type="spellEnd"/>
                  <w:r w:rsidRPr="008422A3">
                    <w:rPr>
                      <w:rFonts w:eastAsia="Times New Roman"/>
                      <w:sz w:val="22"/>
                      <w:szCs w:val="22"/>
                    </w:rPr>
                    <w:t xml:space="preserve"> must be at 15 percent O</w:t>
                  </w:r>
                  <w:r w:rsidRPr="008422A3">
                    <w:rPr>
                      <w:rFonts w:eastAsia="Times New Roman"/>
                      <w:sz w:val="22"/>
                      <w:szCs w:val="22"/>
                      <w:vertAlign w:val="subscript"/>
                    </w:rPr>
                    <w:t>2</w:t>
                  </w:r>
                  <w:r w:rsidRPr="008422A3">
                    <w:rPr>
                      <w:rFonts w:eastAsia="Times New Roman"/>
                      <w:sz w:val="22"/>
                      <w:szCs w:val="22"/>
                    </w:rPr>
                    <w:t>, dry basis. Results of this test consist of the average of the three 1-hour or longer runs.</w:t>
                  </w:r>
                </w:p>
              </w:tc>
            </w:tr>
            <w:tr w:rsidR="00084D1B" w:rsidRPr="008422A3">
              <w:trPr>
                <w:divId w:val="397440980"/>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c. Reduce PM emissions by 60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roofErr w:type="spellStart"/>
                  <w:r w:rsidRPr="008422A3">
                    <w:rPr>
                      <w:rFonts w:eastAsia="Times New Roman"/>
                      <w:sz w:val="22"/>
                      <w:szCs w:val="22"/>
                    </w:rPr>
                    <w:t>i</w:t>
                  </w:r>
                  <w:proofErr w:type="spellEnd"/>
                  <w:r w:rsidRPr="008422A3">
                    <w:rPr>
                      <w:rFonts w:eastAsia="Times New Roman"/>
                      <w:sz w:val="22"/>
                      <w:szCs w:val="22"/>
                    </w:rPr>
                    <w:t>.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(1) Method 1 or 1A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(a) Sampling sites must be located at the inlet and outlet of the control device.</w:t>
                  </w:r>
                </w:p>
              </w:tc>
            </w:tr>
            <w:tr w:rsidR="00084D1B" w:rsidRPr="008422A3">
              <w:trPr>
                <w:divId w:val="397440980"/>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ii. Measure O</w:t>
                  </w:r>
                  <w:r w:rsidRPr="008422A3">
                    <w:rPr>
                      <w:rFonts w:eastAsia="Times New Roman"/>
                      <w:sz w:val="22"/>
                      <w:szCs w:val="22"/>
                      <w:vertAlign w:val="subscript"/>
                    </w:rPr>
                    <w:t>2</w:t>
                  </w:r>
                  <w:r w:rsidRPr="008422A3">
                    <w:rPr>
                      <w:rFonts w:eastAsia="Times New Roman"/>
                      <w:sz w:val="22"/>
                      <w:szCs w:val="22"/>
                    </w:rPr>
                    <w:t xml:space="preserve">at the inlet </w:t>
                  </w:r>
                  <w:r w:rsidRPr="008422A3">
                    <w:rPr>
                      <w:rFonts w:eastAsia="Times New Roman"/>
                      <w:sz w:val="22"/>
                      <w:szCs w:val="22"/>
                    </w:rPr>
                    <w:lastRenderedPageBreak/>
                    <w:t>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lastRenderedPageBreak/>
                    <w:t xml:space="preserve">(2) Method 3, 3A, or 3B </w:t>
                  </w:r>
                  <w:r w:rsidRPr="008422A3">
                    <w:rPr>
                      <w:rFonts w:eastAsia="Times New Roman"/>
                      <w:sz w:val="22"/>
                      <w:szCs w:val="22"/>
                    </w:rPr>
                    <w:lastRenderedPageBreak/>
                    <w:t>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lastRenderedPageBreak/>
                    <w:t xml:space="preserve">(b) Measurements to </w:t>
                  </w:r>
                  <w:r w:rsidRPr="008422A3">
                    <w:rPr>
                      <w:rFonts w:eastAsia="Times New Roman"/>
                      <w:sz w:val="22"/>
                      <w:szCs w:val="22"/>
                    </w:rPr>
                    <w:lastRenderedPageBreak/>
                    <w:t>determine O</w:t>
                  </w:r>
                  <w:r w:rsidRPr="008422A3">
                    <w:rPr>
                      <w:rFonts w:eastAsia="Times New Roman"/>
                      <w:sz w:val="22"/>
                      <w:szCs w:val="22"/>
                      <w:vertAlign w:val="subscript"/>
                    </w:rPr>
                    <w:t>2</w:t>
                  </w:r>
                  <w:r w:rsidRPr="008422A3">
                    <w:rPr>
                      <w:rFonts w:eastAsia="Times New Roman"/>
                      <w:sz w:val="22"/>
                      <w:szCs w:val="22"/>
                    </w:rPr>
                    <w:t>concentration must be made at the same time as the measurements for PM concentration.</w:t>
                  </w:r>
                </w:p>
              </w:tc>
            </w:tr>
            <w:tr w:rsidR="00084D1B" w:rsidRPr="008422A3">
              <w:trPr>
                <w:divId w:val="397440980"/>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iii. If necessary,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(3) Method 4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(c) Measurements to determine and moisture content must be made at the same time as the measurements for PM concentration.</w:t>
                  </w:r>
                </w:p>
              </w:tc>
            </w:tr>
            <w:tr w:rsidR="00084D1B" w:rsidRPr="008422A3">
              <w:trPr>
                <w:divId w:val="397440980"/>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iv. Measure PM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(4) Method 5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(d) PM concentration must be at 15 percent O</w:t>
                  </w:r>
                  <w:r w:rsidRPr="008422A3">
                    <w:rPr>
                      <w:rFonts w:eastAsia="Times New Roman"/>
                      <w:sz w:val="22"/>
                      <w:szCs w:val="22"/>
                      <w:vertAlign w:val="subscript"/>
                    </w:rPr>
                    <w:t>2</w:t>
                  </w:r>
                  <w:r w:rsidRPr="008422A3">
                    <w:rPr>
                      <w:rFonts w:eastAsia="Times New Roman"/>
                      <w:sz w:val="22"/>
                      <w:szCs w:val="22"/>
                    </w:rPr>
                    <w:t>, dry basis. Results of this test consist of the average of the three 1-hour or longer runs.</w:t>
                  </w:r>
                </w:p>
              </w:tc>
            </w:tr>
            <w:tr w:rsidR="00084D1B" w:rsidRPr="008422A3">
              <w:trPr>
                <w:divId w:val="397440980"/>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d. Limit the concentration of PM in the stationary CI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roofErr w:type="spellStart"/>
                  <w:r w:rsidRPr="008422A3">
                    <w:rPr>
                      <w:rFonts w:eastAsia="Times New Roman"/>
                      <w:sz w:val="22"/>
                      <w:szCs w:val="22"/>
                    </w:rPr>
                    <w:t>i</w:t>
                  </w:r>
                  <w:proofErr w:type="spellEnd"/>
                  <w:r w:rsidRPr="008422A3">
                    <w:rPr>
                      <w:rFonts w:eastAsia="Times New Roman"/>
                      <w:sz w:val="22"/>
                      <w:szCs w:val="22"/>
                    </w:rPr>
                    <w:t>.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(1) Method 1 or 1A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(a) If using a control device, the sampling site must be located at the outlet of the control device.</w:t>
                  </w:r>
                </w:p>
              </w:tc>
            </w:tr>
            <w:tr w:rsidR="00084D1B" w:rsidRPr="008422A3">
              <w:trPr>
                <w:divId w:val="397440980"/>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ii. Determine the O</w:t>
                  </w:r>
                  <w:r w:rsidRPr="008422A3">
                    <w:rPr>
                      <w:rFonts w:eastAsia="Times New Roman"/>
                      <w:sz w:val="22"/>
                      <w:szCs w:val="22"/>
                      <w:vertAlign w:val="subscript"/>
                    </w:rPr>
                    <w:t>2</w:t>
                  </w:r>
                  <w:r w:rsidRPr="008422A3">
                    <w:rPr>
                      <w:rFonts w:eastAsia="Times New Roman"/>
                      <w:sz w:val="22"/>
                      <w:szCs w:val="22"/>
                    </w:rPr>
                    <w:t>concentration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(2) Method 3, 3A, or 3B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(b) Measurements to determine O</w:t>
                  </w:r>
                  <w:r w:rsidRPr="008422A3">
                    <w:rPr>
                      <w:rFonts w:eastAsia="Times New Roman"/>
                      <w:sz w:val="22"/>
                      <w:szCs w:val="22"/>
                      <w:vertAlign w:val="subscript"/>
                    </w:rPr>
                    <w:t>2</w:t>
                  </w:r>
                  <w:r w:rsidRPr="008422A3">
                    <w:rPr>
                      <w:rFonts w:eastAsia="Times New Roman"/>
                      <w:sz w:val="22"/>
                      <w:szCs w:val="22"/>
                    </w:rPr>
                    <w:t>concentration must be made at the same time as the measurements for PM concentration.</w:t>
                  </w:r>
                </w:p>
              </w:tc>
            </w:tr>
            <w:tr w:rsidR="00084D1B" w:rsidRPr="008422A3">
              <w:trPr>
                <w:divId w:val="397440980"/>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iii.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(3) Method 4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(c) Measurements to determine moisture content must be made at the same time as the measurements for PM concentration.</w:t>
                  </w:r>
                </w:p>
              </w:tc>
            </w:tr>
            <w:tr w:rsidR="00084D1B" w:rsidRPr="008422A3">
              <w:trPr>
                <w:divId w:val="397440980"/>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iv. Measure PM 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(4) Method 5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(d) PM concentration must be at 15 percent O</w:t>
                  </w:r>
                  <w:r w:rsidRPr="008422A3">
                    <w:rPr>
                      <w:rFonts w:eastAsia="Times New Roman"/>
                      <w:sz w:val="22"/>
                      <w:szCs w:val="22"/>
                      <w:vertAlign w:val="subscript"/>
                    </w:rPr>
                    <w:t>2</w:t>
                  </w:r>
                  <w:r w:rsidRPr="008422A3">
                    <w:rPr>
                      <w:rFonts w:eastAsia="Times New Roman"/>
                      <w:sz w:val="22"/>
                      <w:szCs w:val="22"/>
                    </w:rPr>
                    <w:t>, dry basis. Results of this test consist of the average of the three 1-hour or longer runs.</w:t>
                  </w:r>
                </w:p>
              </w:tc>
            </w:tr>
          </w:tbl>
          <w:p w:rsidR="00BB5FD1" w:rsidRDefault="00BB5FD1" w:rsidP="00C74A25">
            <w:pPr>
              <w:pStyle w:val="Heading2"/>
              <w:jc w:val="left"/>
              <w:divId w:val="386033715"/>
              <w:rPr>
                <w:rFonts w:eastAsia="Times New Roman"/>
                <w:sz w:val="22"/>
                <w:szCs w:val="22"/>
              </w:rPr>
            </w:pPr>
            <w:bookmarkStart w:id="39" w:name="40:7.0.1.1.1.97.255.21.63"/>
            <w:bookmarkEnd w:id="39"/>
          </w:p>
          <w:p w:rsidR="00084D1B" w:rsidRPr="008422A3" w:rsidRDefault="00084D1B" w:rsidP="00C74A25">
            <w:pPr>
              <w:pStyle w:val="Heading2"/>
              <w:jc w:val="left"/>
              <w:divId w:val="386033715"/>
              <w:rPr>
                <w:rFonts w:eastAsia="Times New Roman"/>
                <w:sz w:val="22"/>
                <w:szCs w:val="22"/>
              </w:rPr>
            </w:pPr>
            <w:r w:rsidRPr="008422A3">
              <w:rPr>
                <w:rFonts w:eastAsia="Times New Roman"/>
                <w:sz w:val="22"/>
                <w:szCs w:val="22"/>
              </w:rPr>
              <w:t>Table 8 to Subpart IIII of Part 60—Applicability of General Provisions to Subpart IIII</w:t>
            </w:r>
          </w:p>
          <w:p w:rsidR="00084D1B" w:rsidRPr="008422A3" w:rsidRDefault="00084D1B" w:rsidP="00BB5FD1">
            <w:pPr>
              <w:pStyle w:val="gpotbldescription"/>
              <w:spacing w:before="0" w:beforeAutospacing="0" w:after="0" w:afterAutospacing="0"/>
              <w:ind w:firstLine="475"/>
              <w:jc w:val="left"/>
              <w:divId w:val="1692102633"/>
              <w:rPr>
                <w:sz w:val="22"/>
                <w:szCs w:val="22"/>
              </w:rPr>
            </w:pPr>
            <w:r w:rsidRPr="008422A3">
              <w:rPr>
                <w:sz w:val="22"/>
                <w:szCs w:val="22"/>
              </w:rPr>
              <w:t>[As stated in § 60.4218,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371"/>
              <w:gridCol w:w="3058"/>
              <w:gridCol w:w="764"/>
              <w:gridCol w:w="5910"/>
            </w:tblGrid>
            <w:tr w:rsidR="00084D1B" w:rsidRPr="008422A3">
              <w:trPr>
                <w:divId w:val="1725176363"/>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84D1B" w:rsidRPr="008422A3" w:rsidRDefault="00084D1B" w:rsidP="00C74A25">
                  <w:pPr>
                    <w:rPr>
                      <w:rFonts w:eastAsia="Times New Roman"/>
                      <w:b/>
                      <w:bCs/>
                      <w:sz w:val="22"/>
                      <w:szCs w:val="22"/>
                    </w:rPr>
                  </w:pPr>
                  <w:r w:rsidRPr="008422A3">
                    <w:rPr>
                      <w:rFonts w:eastAsia="Times New Roman"/>
                      <w:b/>
                      <w:bCs/>
                      <w:sz w:val="22"/>
                      <w:szCs w:val="22"/>
                    </w:rPr>
                    <w:t>General Provisions</w:t>
                  </w:r>
                  <w:r w:rsidRPr="008422A3">
                    <w:rPr>
                      <w:rFonts w:eastAsia="Times New Roman"/>
                      <w:b/>
                      <w:bCs/>
                      <w:sz w:val="22"/>
                      <w:szCs w:val="22"/>
                    </w:rPr>
                    <w:br/>
                    <w:t>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84D1B" w:rsidRPr="008422A3" w:rsidRDefault="00084D1B" w:rsidP="00C74A25">
                  <w:pPr>
                    <w:rPr>
                      <w:rFonts w:eastAsia="Times New Roman"/>
                      <w:b/>
                      <w:bCs/>
                      <w:sz w:val="22"/>
                      <w:szCs w:val="22"/>
                    </w:rPr>
                  </w:pPr>
                  <w:r w:rsidRPr="008422A3">
                    <w:rPr>
                      <w:rFonts w:eastAsia="Times New Roman"/>
                      <w:b/>
                      <w:bCs/>
                      <w:sz w:val="22"/>
                      <w:szCs w:val="22"/>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84D1B" w:rsidRPr="008422A3" w:rsidRDefault="00084D1B" w:rsidP="00C74A25">
                  <w:pPr>
                    <w:rPr>
                      <w:rFonts w:eastAsia="Times New Roman"/>
                      <w:b/>
                      <w:bCs/>
                      <w:sz w:val="22"/>
                      <w:szCs w:val="22"/>
                    </w:rPr>
                  </w:pPr>
                  <w:r w:rsidRPr="008422A3">
                    <w:rPr>
                      <w:rFonts w:eastAsia="Times New Roman"/>
                      <w:b/>
                      <w:bCs/>
                      <w:sz w:val="22"/>
                      <w:szCs w:val="22"/>
                    </w:rPr>
                    <w:t>Applies</w:t>
                  </w:r>
                  <w:r w:rsidRPr="008422A3">
                    <w:rPr>
                      <w:rFonts w:eastAsia="Times New Roman"/>
                      <w:b/>
                      <w:bCs/>
                      <w:sz w:val="22"/>
                      <w:szCs w:val="22"/>
                    </w:rPr>
                    <w:br/>
                    <w:t>to</w:t>
                  </w:r>
                  <w:r w:rsidRPr="008422A3">
                    <w:rPr>
                      <w:rFonts w:eastAsia="Times New Roman"/>
                      <w:b/>
                      <w:bCs/>
                      <w:sz w:val="22"/>
                      <w:szCs w:val="22"/>
                    </w:rPr>
                    <w:b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84D1B" w:rsidRPr="008422A3" w:rsidRDefault="00084D1B" w:rsidP="00C74A25">
                  <w:pPr>
                    <w:rPr>
                      <w:rFonts w:eastAsia="Times New Roman"/>
                      <w:b/>
                      <w:bCs/>
                      <w:sz w:val="22"/>
                      <w:szCs w:val="22"/>
                    </w:rPr>
                  </w:pPr>
                  <w:r w:rsidRPr="008422A3">
                    <w:rPr>
                      <w:rFonts w:eastAsia="Times New Roman"/>
                      <w:b/>
                      <w:bCs/>
                      <w:sz w:val="22"/>
                      <w:szCs w:val="22"/>
                    </w:rPr>
                    <w:t>Explanation</w:t>
                  </w:r>
                </w:p>
              </w:tc>
            </w:tr>
            <w:tr w:rsidR="00084D1B" w:rsidRPr="008422A3">
              <w:trPr>
                <w:divId w:val="1725176363"/>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60.1</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r>
            <w:tr w:rsidR="00084D1B" w:rsidRPr="008422A3">
              <w:trPr>
                <w:divId w:val="1725176363"/>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60.2</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Additional terms defined in § 60.4219.</w:t>
                  </w:r>
                </w:p>
              </w:tc>
            </w:tr>
            <w:tr w:rsidR="00084D1B" w:rsidRPr="008422A3">
              <w:trPr>
                <w:divId w:val="1725176363"/>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60.3</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r>
            <w:tr w:rsidR="00084D1B" w:rsidRPr="008422A3">
              <w:trPr>
                <w:divId w:val="1725176363"/>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lastRenderedPageBreak/>
                    <w:t>§ 60.4</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Address</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r>
            <w:tr w:rsidR="00084D1B" w:rsidRPr="008422A3">
              <w:trPr>
                <w:divId w:val="1725176363"/>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60.5</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Determination of construction or modification</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r>
            <w:tr w:rsidR="00084D1B" w:rsidRPr="008422A3">
              <w:trPr>
                <w:divId w:val="1725176363"/>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60.6</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Review of plans</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r>
            <w:tr w:rsidR="00084D1B" w:rsidRPr="008422A3">
              <w:trPr>
                <w:divId w:val="1725176363"/>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60.7</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Notification and Recordkeeping</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Except that § 60.7 only applies as specified in § 60.4214(a).</w:t>
                  </w:r>
                </w:p>
              </w:tc>
            </w:tr>
            <w:tr w:rsidR="00084D1B" w:rsidRPr="008422A3">
              <w:trPr>
                <w:divId w:val="1725176363"/>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60.8</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Except that § 60.8 only applies to stationary CI ICE with a displacement of (≥30 liters per cylinder and engines that are not certified.</w:t>
                  </w:r>
                </w:p>
              </w:tc>
            </w:tr>
            <w:tr w:rsidR="00084D1B" w:rsidRPr="008422A3">
              <w:trPr>
                <w:divId w:val="1725176363"/>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60.9</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r>
            <w:tr w:rsidR="00084D1B" w:rsidRPr="008422A3">
              <w:trPr>
                <w:divId w:val="1725176363"/>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60.10</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State Authority</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r>
            <w:tr w:rsidR="00084D1B" w:rsidRPr="008422A3">
              <w:trPr>
                <w:divId w:val="1725176363"/>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60.11</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Compliance with standards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Requirements are specified in subpart IIII.</w:t>
                  </w:r>
                </w:p>
              </w:tc>
            </w:tr>
            <w:tr w:rsidR="00084D1B" w:rsidRPr="008422A3">
              <w:trPr>
                <w:divId w:val="1725176363"/>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60.12</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Circumvention</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r>
            <w:tr w:rsidR="00084D1B" w:rsidRPr="008422A3">
              <w:trPr>
                <w:divId w:val="1725176363"/>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60.13</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Except that § 60.13 only applies to stationary CI ICE with a displacement of (≥30 liters per cylinder.</w:t>
                  </w:r>
                </w:p>
              </w:tc>
            </w:tr>
            <w:tr w:rsidR="00084D1B" w:rsidRPr="008422A3">
              <w:trPr>
                <w:divId w:val="1725176363"/>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60.14</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Modification</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r>
            <w:tr w:rsidR="00084D1B" w:rsidRPr="008422A3">
              <w:trPr>
                <w:divId w:val="1725176363"/>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60.15</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Reconstruction</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r>
            <w:tr w:rsidR="00084D1B" w:rsidRPr="008422A3">
              <w:trPr>
                <w:divId w:val="1725176363"/>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60.16</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Priority list</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r>
            <w:tr w:rsidR="00084D1B" w:rsidRPr="008422A3">
              <w:trPr>
                <w:divId w:val="1725176363"/>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60.17</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Incorporations by reference</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r>
            <w:tr w:rsidR="00084D1B" w:rsidRPr="008422A3">
              <w:trPr>
                <w:divId w:val="1725176363"/>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60.18</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General control device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r>
            <w:tr w:rsidR="00084D1B" w:rsidRPr="008422A3">
              <w:trPr>
                <w:divId w:val="1725176363"/>
                <w:jc w:val="center"/>
              </w:trPr>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 60.19</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General notification and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r w:rsidRPr="008422A3">
                    <w:rPr>
                      <w:rFonts w:eastAsia="Times New Roman"/>
                      <w:sz w:val="22"/>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084D1B" w:rsidRPr="008422A3" w:rsidRDefault="00084D1B" w:rsidP="00C74A25">
                  <w:pPr>
                    <w:rPr>
                      <w:rFonts w:eastAsia="Times New Roman"/>
                      <w:sz w:val="22"/>
                      <w:szCs w:val="22"/>
                    </w:rPr>
                  </w:pPr>
                </w:p>
              </w:tc>
            </w:tr>
          </w:tbl>
          <w:p w:rsidR="00084D1B" w:rsidRPr="008422A3" w:rsidRDefault="00084D1B" w:rsidP="00C74A25">
            <w:pPr>
              <w:pStyle w:val="fp"/>
              <w:divId w:val="1513177807"/>
              <w:rPr>
                <w:sz w:val="22"/>
                <w:szCs w:val="22"/>
              </w:rPr>
            </w:pP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11119"/>
            </w:tblGrid>
            <w:tr w:rsidR="00084D1B" w:rsidRPr="008422A3">
              <w:trPr>
                <w:divId w:val="386033715"/>
                <w:tblCellSpacing w:w="15" w:type="dxa"/>
                <w:jc w:val="center"/>
              </w:trPr>
              <w:tc>
                <w:tcPr>
                  <w:tcW w:w="0" w:type="auto"/>
                  <w:hideMark/>
                </w:tcPr>
                <w:p w:rsidR="00084D1B" w:rsidRPr="008422A3" w:rsidRDefault="00084D1B" w:rsidP="00BB5FD1">
                  <w:pPr>
                    <w:pStyle w:val="contact"/>
                    <w:spacing w:after="240" w:afterAutospacing="0"/>
                    <w:rPr>
                      <w:sz w:val="22"/>
                      <w:szCs w:val="22"/>
                    </w:rPr>
                  </w:pPr>
                </w:p>
              </w:tc>
            </w:tr>
          </w:tbl>
          <w:p w:rsidR="00084D1B" w:rsidRPr="008422A3" w:rsidRDefault="00084D1B" w:rsidP="00C74A25">
            <w:pPr>
              <w:divId w:val="386033715"/>
              <w:rPr>
                <w:rFonts w:eastAsia="Times New Roman"/>
                <w:sz w:val="22"/>
                <w:szCs w:val="22"/>
              </w:rPr>
            </w:pPr>
          </w:p>
        </w:tc>
      </w:tr>
    </w:tbl>
    <w:p w:rsidR="00E24F5D" w:rsidRPr="008422A3" w:rsidRDefault="00C74A25" w:rsidP="00C74A25">
      <w:pPr>
        <w:shd w:val="clear" w:color="auto" w:fill="FFFFFF"/>
        <w:divId w:val="1257786605"/>
        <w:rPr>
          <w:rFonts w:eastAsia="Times New Roman"/>
          <w:sz w:val="22"/>
          <w:szCs w:val="22"/>
        </w:rPr>
      </w:pPr>
      <w:r w:rsidRPr="008422A3">
        <w:rPr>
          <w:rFonts w:eastAsia="Times New Roman"/>
          <w:sz w:val="22"/>
          <w:szCs w:val="22"/>
        </w:rPr>
        <w:lastRenderedPageBreak/>
        <w:t xml:space="preserve"> </w:t>
      </w:r>
    </w:p>
    <w:sectPr w:rsidR="00E24F5D" w:rsidRPr="008422A3" w:rsidSect="00084D1B">
      <w:pgSz w:w="12240" w:h="15840"/>
      <w:pgMar w:top="576" w:right="576" w:bottom="576" w:left="5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4D4"/>
    <w:rsid w:val="00084D1B"/>
    <w:rsid w:val="003064AD"/>
    <w:rsid w:val="004459D8"/>
    <w:rsid w:val="00494BFE"/>
    <w:rsid w:val="006254D4"/>
    <w:rsid w:val="0076678F"/>
    <w:rsid w:val="008422A3"/>
    <w:rsid w:val="008C5033"/>
    <w:rsid w:val="00BB5FD1"/>
    <w:rsid w:val="00C74A25"/>
    <w:rsid w:val="00E24F5D"/>
    <w:rsid w:val="00F26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200" w:after="100"/>
      <w:jc w:val="center"/>
      <w:outlineLvl w:val="0"/>
    </w:pPr>
    <w:rPr>
      <w:b/>
      <w:bCs/>
      <w:kern w:val="36"/>
      <w:sz w:val="20"/>
      <w:szCs w:val="20"/>
    </w:rPr>
  </w:style>
  <w:style w:type="paragraph" w:styleId="Heading2">
    <w:name w:val="heading 2"/>
    <w:basedOn w:val="Normal"/>
    <w:link w:val="Heading2Char"/>
    <w:uiPriority w:val="9"/>
    <w:qFormat/>
    <w:pPr>
      <w:spacing w:before="200" w:after="100"/>
      <w:jc w:val="center"/>
      <w:outlineLvl w:val="1"/>
    </w:pPr>
    <w:rPr>
      <w:b/>
      <w:bCs/>
      <w:sz w:val="20"/>
      <w:szCs w:val="20"/>
    </w:rPr>
  </w:style>
  <w:style w:type="paragraph" w:styleId="Heading3">
    <w:name w:val="heading 3"/>
    <w:basedOn w:val="Normal"/>
    <w:link w:val="Heading3Char"/>
    <w:uiPriority w:val="9"/>
    <w:qFormat/>
    <w:pPr>
      <w:spacing w:before="200" w:after="100"/>
      <w:jc w:val="center"/>
      <w:outlineLvl w:val="2"/>
    </w:pPr>
    <w:rPr>
      <w:b/>
      <w:bCs/>
      <w:sz w:val="20"/>
      <w:szCs w:val="20"/>
    </w:rPr>
  </w:style>
  <w:style w:type="paragraph" w:styleId="Heading4">
    <w:name w:val="heading 4"/>
    <w:basedOn w:val="Normal"/>
    <w:link w:val="Heading4Char"/>
    <w:uiPriority w:val="9"/>
    <w:qFormat/>
    <w:pPr>
      <w:spacing w:before="200" w:after="100"/>
      <w:jc w:val="center"/>
      <w:outlineLvl w:val="3"/>
    </w:pPr>
    <w:rPr>
      <w:b/>
      <w:bCs/>
      <w:sz w:val="20"/>
      <w:szCs w:val="20"/>
    </w:rPr>
  </w:style>
  <w:style w:type="paragraph" w:styleId="Heading5">
    <w:name w:val="heading 5"/>
    <w:basedOn w:val="Normal"/>
    <w:link w:val="Heading5Char"/>
    <w:uiPriority w:val="9"/>
    <w:qFormat/>
    <w:pPr>
      <w:spacing w:before="200" w:after="100"/>
      <w:jc w:val="center"/>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Arial" w:hAnsi="Arial" w:cs="Arial" w:hint="default"/>
      <w:strike w:val="0"/>
      <w:dstrike w:val="0"/>
      <w:color w:val="0000FF"/>
      <w:sz w:val="17"/>
      <w:szCs w:val="17"/>
      <w:u w:val="none"/>
      <w:effect w:val="none"/>
    </w:rPr>
  </w:style>
  <w:style w:type="character" w:styleId="FollowedHyperlink">
    <w:name w:val="FollowedHyperlink"/>
    <w:basedOn w:val="DefaultParagraphFont"/>
    <w:uiPriority w:val="99"/>
    <w:semiHidden/>
    <w:unhideWhenUsed/>
    <w:rPr>
      <w:rFonts w:ascii="Arial" w:hAnsi="Arial" w:cs="Arial" w:hint="default"/>
      <w:strike w:val="0"/>
      <w:dstrike w:val="0"/>
      <w:color w:val="800080"/>
      <w:sz w:val="17"/>
      <w:szCs w:val="17"/>
      <w:u w:val="none"/>
      <w:effect w:val="none"/>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semiHidden/>
    <w:unhideWhenUsed/>
    <w:pPr>
      <w:spacing w:before="100" w:beforeAutospacing="1" w:after="100" w:afterAutospacing="1"/>
      <w:ind w:firstLine="480"/>
    </w:pPr>
  </w:style>
  <w:style w:type="paragraph" w:customStyle="1" w:styleId="fullcenter">
    <w:name w:val="fullcenter"/>
    <w:basedOn w:val="Normal"/>
    <w:pPr>
      <w:spacing w:before="100" w:beforeAutospacing="1" w:after="100" w:afterAutospacing="1"/>
      <w:jc w:val="center"/>
    </w:pPr>
  </w:style>
  <w:style w:type="paragraph" w:customStyle="1" w:styleId="linktoamn">
    <w:name w:val="linktoamn"/>
    <w:basedOn w:val="Normal"/>
    <w:pPr>
      <w:spacing w:before="100" w:beforeAutospacing="1" w:after="100" w:afterAutospacing="1"/>
      <w:jc w:val="center"/>
    </w:pPr>
  </w:style>
  <w:style w:type="paragraph" w:customStyle="1" w:styleId="bfrpage">
    <w:name w:val="bfrpage"/>
    <w:basedOn w:val="Normal"/>
    <w:pPr>
      <w:spacing w:before="100" w:beforeAutospacing="1" w:after="100" w:afterAutospacing="1"/>
      <w:jc w:val="center"/>
    </w:pPr>
  </w:style>
  <w:style w:type="paragraph" w:customStyle="1" w:styleId="breghd">
    <w:name w:val="breghd"/>
    <w:basedOn w:val="Normal"/>
    <w:pPr>
      <w:spacing w:before="100" w:beforeAutospacing="1" w:after="100" w:afterAutospacing="1"/>
    </w:pPr>
  </w:style>
  <w:style w:type="paragraph" w:customStyle="1" w:styleId="effdates">
    <w:name w:val="effdates"/>
    <w:basedOn w:val="Normal"/>
    <w:pPr>
      <w:spacing w:before="100" w:beforeAutospacing="1" w:after="100" w:afterAutospacing="1"/>
      <w:ind w:firstLine="480"/>
    </w:pPr>
    <w:rPr>
      <w:smallCaps/>
    </w:rPr>
  </w:style>
  <w:style w:type="paragraph" w:customStyle="1" w:styleId="updated">
    <w:name w:val="updated"/>
    <w:basedOn w:val="Normal"/>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pPr>
      <w:spacing w:before="100" w:beforeAutospacing="1" w:after="100" w:afterAutospacing="1"/>
    </w:pPr>
    <w:rPr>
      <w:sz w:val="17"/>
      <w:szCs w:val="17"/>
    </w:rPr>
  </w:style>
  <w:style w:type="paragraph" w:customStyle="1" w:styleId="top-menu">
    <w:name w:val="top-menu"/>
    <w:basedOn w:val="Normal"/>
    <w:pPr>
      <w:spacing w:before="100" w:beforeAutospacing="1" w:after="100" w:afterAutospacing="1"/>
      <w:ind w:firstLine="480"/>
    </w:pPr>
  </w:style>
  <w:style w:type="paragraph" w:customStyle="1" w:styleId="top-menu-pipe">
    <w:name w:val="top-menu-pipe"/>
    <w:basedOn w:val="Normal"/>
    <w:pPr>
      <w:ind w:firstLine="480"/>
    </w:pPr>
  </w:style>
  <w:style w:type="paragraph" w:customStyle="1" w:styleId="clear">
    <w:name w:val="clear"/>
    <w:basedOn w:val="Normal"/>
    <w:pPr>
      <w:spacing w:before="100" w:beforeAutospacing="1" w:after="100" w:afterAutospacing="1"/>
      <w:ind w:firstLine="480"/>
    </w:pPr>
  </w:style>
  <w:style w:type="paragraph" w:customStyle="1" w:styleId="hits">
    <w:name w:val="hits"/>
    <w:basedOn w:val="Normal"/>
    <w:pPr>
      <w:spacing w:before="100" w:beforeAutospacing="1" w:after="100" w:afterAutospacing="1"/>
      <w:ind w:firstLine="480"/>
    </w:pPr>
    <w:rPr>
      <w:color w:val="FF0000"/>
    </w:rPr>
  </w:style>
  <w:style w:type="paragraph" w:customStyle="1" w:styleId="menu-home-title">
    <w:name w:val="menu-home-title"/>
    <w:basedOn w:val="Normal"/>
    <w:pPr>
      <w:spacing w:before="100" w:beforeAutospacing="1" w:after="100" w:afterAutospacing="1"/>
      <w:ind w:firstLine="480"/>
    </w:pPr>
    <w:rPr>
      <w:color w:val="000000"/>
    </w:rPr>
  </w:style>
  <w:style w:type="paragraph" w:customStyle="1" w:styleId="menu-customers-title">
    <w:name w:val="menu-customers-title"/>
    <w:basedOn w:val="Normal"/>
    <w:pPr>
      <w:spacing w:before="100" w:beforeAutospacing="1" w:after="100" w:afterAutospacing="1"/>
      <w:ind w:firstLine="480"/>
    </w:pPr>
    <w:rPr>
      <w:color w:val="666633"/>
    </w:rPr>
  </w:style>
  <w:style w:type="paragraph" w:customStyle="1" w:styleId="menu-vendors-title">
    <w:name w:val="menu-vendors-title"/>
    <w:basedOn w:val="Normal"/>
    <w:pPr>
      <w:spacing w:before="100" w:beforeAutospacing="1" w:after="100" w:afterAutospacing="1"/>
      <w:ind w:firstLine="480"/>
    </w:pPr>
    <w:rPr>
      <w:color w:val="333366"/>
    </w:rPr>
  </w:style>
  <w:style w:type="paragraph" w:customStyle="1" w:styleId="menu-libraries-title">
    <w:name w:val="menu-libraries-title"/>
    <w:basedOn w:val="Normal"/>
    <w:pPr>
      <w:spacing w:before="100" w:beforeAutospacing="1" w:after="100" w:afterAutospacing="1"/>
      <w:ind w:firstLine="480"/>
    </w:pPr>
    <w:rPr>
      <w:color w:val="006666"/>
    </w:rPr>
  </w:style>
  <w:style w:type="paragraph" w:customStyle="1" w:styleId="two-col-layout-table">
    <w:name w:val="two-col-layout-table"/>
    <w:basedOn w:val="Normal"/>
    <w:pPr>
      <w:pBdr>
        <w:top w:val="single" w:sz="36" w:space="0" w:color="FFFFFF"/>
      </w:pBdr>
      <w:shd w:val="clear" w:color="auto" w:fill="FFFFFF"/>
      <w:spacing w:before="100" w:beforeAutospacing="1" w:after="100" w:afterAutospacing="1"/>
      <w:ind w:firstLine="480"/>
    </w:pPr>
  </w:style>
  <w:style w:type="paragraph" w:customStyle="1" w:styleId="two-col-layout-left">
    <w:name w:val="two-col-layout-left"/>
    <w:basedOn w:val="Normal"/>
    <w:pPr>
      <w:pBdr>
        <w:right w:val="single" w:sz="6" w:space="4" w:color="CCCCCC"/>
      </w:pBdr>
      <w:spacing w:before="100" w:beforeAutospacing="1" w:after="100" w:afterAutospacing="1"/>
      <w:ind w:firstLine="480"/>
    </w:pPr>
  </w:style>
  <w:style w:type="paragraph" w:customStyle="1" w:styleId="menu-search-title">
    <w:name w:val="menu-search-title"/>
    <w:basedOn w:val="Normal"/>
    <w:pPr>
      <w:spacing w:before="100" w:beforeAutospacing="1" w:after="100" w:afterAutospacing="1"/>
      <w:ind w:firstLine="480"/>
    </w:pPr>
    <w:rPr>
      <w:color w:val="990033"/>
    </w:rPr>
  </w:style>
  <w:style w:type="paragraph" w:customStyle="1" w:styleId="left-menu-title">
    <w:name w:val="left-menu-title"/>
    <w:basedOn w:val="Normal"/>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pPr>
      <w:spacing w:before="100" w:beforeAutospacing="1" w:after="100" w:afterAutospacing="1"/>
      <w:ind w:left="150" w:firstLine="480"/>
    </w:pPr>
  </w:style>
  <w:style w:type="paragraph" w:customStyle="1" w:styleId="sidebar-title-bar">
    <w:name w:val="sidebar-title-bar"/>
    <w:basedOn w:val="Normal"/>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pPr>
      <w:spacing w:before="150" w:after="100" w:afterAutospacing="1"/>
      <w:ind w:firstLine="480"/>
    </w:pPr>
  </w:style>
  <w:style w:type="paragraph" w:customStyle="1" w:styleId="vert-spacer-450">
    <w:name w:val="vert-spacer-450"/>
    <w:basedOn w:val="Normal"/>
    <w:pPr>
      <w:spacing w:before="100" w:beforeAutospacing="1" w:after="100" w:afterAutospacing="1"/>
      <w:ind w:firstLine="480"/>
    </w:pPr>
  </w:style>
  <w:style w:type="paragraph" w:customStyle="1" w:styleId="page-title">
    <w:name w:val="page-title"/>
    <w:basedOn w:val="Normal"/>
    <w:pPr>
      <w:ind w:firstLine="480"/>
    </w:pPr>
    <w:rPr>
      <w:caps/>
      <w:sz w:val="27"/>
      <w:szCs w:val="27"/>
    </w:rPr>
  </w:style>
  <w:style w:type="paragraph" w:customStyle="1" w:styleId="hd1">
    <w:name w:val="hd1"/>
    <w:basedOn w:val="Normal"/>
    <w:pPr>
      <w:spacing w:before="100" w:beforeAutospacing="1" w:after="100" w:afterAutospacing="1"/>
      <w:ind w:firstLine="480"/>
      <w:jc w:val="center"/>
    </w:pPr>
    <w:rPr>
      <w:smallCaps/>
    </w:rPr>
  </w:style>
  <w:style w:type="paragraph" w:customStyle="1" w:styleId="hd2">
    <w:name w:val="hd2"/>
    <w:basedOn w:val="Normal"/>
    <w:pPr>
      <w:spacing w:before="100" w:beforeAutospacing="1" w:after="100" w:afterAutospacing="1"/>
      <w:ind w:firstLine="480"/>
      <w:jc w:val="center"/>
    </w:pPr>
    <w:rPr>
      <w:i/>
      <w:iCs/>
    </w:rPr>
  </w:style>
  <w:style w:type="paragraph" w:customStyle="1" w:styleId="hd3">
    <w:name w:val="hd3"/>
    <w:basedOn w:val="Normal"/>
    <w:pPr>
      <w:spacing w:before="100" w:beforeAutospacing="1" w:after="100" w:afterAutospacing="1"/>
      <w:ind w:firstLine="480"/>
      <w:jc w:val="center"/>
    </w:pPr>
  </w:style>
  <w:style w:type="paragraph" w:customStyle="1" w:styleId="hd4">
    <w:name w:val="hd4"/>
    <w:basedOn w:val="Normal"/>
    <w:pPr>
      <w:spacing w:before="100" w:beforeAutospacing="1" w:after="100" w:afterAutospacing="1"/>
      <w:ind w:firstLine="480"/>
      <w:jc w:val="center"/>
    </w:pPr>
  </w:style>
  <w:style w:type="paragraph" w:customStyle="1" w:styleId="hd5">
    <w:name w:val="hd5"/>
    <w:basedOn w:val="Normal"/>
    <w:pPr>
      <w:spacing w:before="100" w:beforeAutospacing="1" w:after="100" w:afterAutospacing="1"/>
      <w:ind w:firstLine="480"/>
      <w:jc w:val="center"/>
    </w:pPr>
    <w:rPr>
      <w:b/>
      <w:bCs/>
      <w:sz w:val="23"/>
      <w:szCs w:val="23"/>
    </w:rPr>
  </w:style>
  <w:style w:type="paragraph" w:customStyle="1" w:styleId="hed1">
    <w:name w:val="hed1"/>
    <w:basedOn w:val="Normal"/>
    <w:pPr>
      <w:spacing w:before="100" w:beforeAutospacing="1" w:after="100" w:afterAutospacing="1"/>
      <w:ind w:firstLine="480"/>
      <w:jc w:val="center"/>
    </w:pPr>
    <w:rPr>
      <w:b/>
      <w:bCs/>
      <w:sz w:val="20"/>
      <w:szCs w:val="20"/>
    </w:rPr>
  </w:style>
  <w:style w:type="paragraph" w:customStyle="1" w:styleId="frp">
    <w:name w:val="frp"/>
    <w:basedOn w:val="Normal"/>
    <w:pPr>
      <w:spacing w:before="100" w:beforeAutospacing="1" w:after="100" w:afterAutospacing="1"/>
      <w:ind w:right="480"/>
      <w:jc w:val="right"/>
    </w:pPr>
  </w:style>
  <w:style w:type="paragraph" w:customStyle="1" w:styleId="frp0">
    <w:name w:val="frp0"/>
    <w:basedOn w:val="Normal"/>
    <w:pPr>
      <w:spacing w:before="100" w:beforeAutospacing="1" w:after="100" w:afterAutospacing="1"/>
      <w:jc w:val="right"/>
    </w:pPr>
  </w:style>
  <w:style w:type="paragraph" w:customStyle="1" w:styleId="p1">
    <w:name w:val="p1"/>
    <w:basedOn w:val="Normal"/>
    <w:pPr>
      <w:spacing w:before="100" w:beforeAutospacing="1" w:after="100" w:afterAutospacing="1"/>
      <w:ind w:left="1440" w:hanging="480"/>
    </w:pPr>
  </w:style>
  <w:style w:type="paragraph" w:customStyle="1" w:styleId="p-1">
    <w:name w:val="p-1"/>
    <w:basedOn w:val="Normal"/>
    <w:pPr>
      <w:spacing w:before="100" w:beforeAutospacing="1" w:after="100" w:afterAutospacing="1"/>
      <w:ind w:left="480"/>
    </w:pPr>
  </w:style>
  <w:style w:type="paragraph" w:customStyle="1" w:styleId="p2">
    <w:name w:val="p2"/>
    <w:basedOn w:val="Normal"/>
    <w:pPr>
      <w:spacing w:before="100" w:beforeAutospacing="1" w:after="100" w:afterAutospacing="1"/>
      <w:ind w:left="480" w:firstLine="480"/>
    </w:pPr>
  </w:style>
  <w:style w:type="paragraph" w:customStyle="1" w:styleId="p-2">
    <w:name w:val="p-2"/>
    <w:basedOn w:val="Normal"/>
    <w:pPr>
      <w:spacing w:before="100" w:beforeAutospacing="1" w:after="100" w:afterAutospacing="1"/>
      <w:ind w:left="960"/>
    </w:pPr>
  </w:style>
  <w:style w:type="paragraph" w:customStyle="1" w:styleId="p-3">
    <w:name w:val="p-3"/>
    <w:basedOn w:val="Normal"/>
    <w:pPr>
      <w:spacing w:before="100" w:beforeAutospacing="1" w:after="100" w:afterAutospacing="1"/>
      <w:ind w:left="960" w:hanging="480"/>
    </w:pPr>
  </w:style>
  <w:style w:type="paragraph" w:customStyle="1" w:styleId="fp">
    <w:name w:val="fp"/>
    <w:basedOn w:val="Normal"/>
    <w:pPr>
      <w:spacing w:before="200" w:after="100" w:afterAutospacing="1"/>
    </w:pPr>
  </w:style>
  <w:style w:type="paragraph" w:customStyle="1" w:styleId="contentsp">
    <w:name w:val="contentsp"/>
    <w:basedOn w:val="Normal"/>
    <w:pPr>
      <w:spacing w:before="200" w:after="100" w:afterAutospacing="1"/>
    </w:pPr>
    <w:rPr>
      <w:b/>
      <w:bCs/>
      <w:sz w:val="20"/>
      <w:szCs w:val="20"/>
    </w:rPr>
  </w:style>
  <w:style w:type="paragraph" w:customStyle="1" w:styleId="contentsg">
    <w:name w:val="contentsg"/>
    <w:basedOn w:val="Normal"/>
    <w:pPr>
      <w:spacing w:before="200" w:after="100" w:afterAutospacing="1"/>
    </w:pPr>
    <w:rPr>
      <w:smallCaps/>
      <w:sz w:val="20"/>
      <w:szCs w:val="20"/>
    </w:rPr>
  </w:style>
  <w:style w:type="paragraph" w:customStyle="1" w:styleId="updatetitle">
    <w:name w:val="updatetitle"/>
    <w:basedOn w:val="Normal"/>
    <w:pPr>
      <w:spacing w:before="200" w:after="100" w:afterAutospacing="1"/>
    </w:pPr>
  </w:style>
  <w:style w:type="paragraph" w:customStyle="1" w:styleId="source">
    <w:name w:val="source"/>
    <w:basedOn w:val="Normal"/>
    <w:pPr>
      <w:spacing w:before="200" w:after="100" w:afterAutospacing="1"/>
      <w:ind w:firstLine="480"/>
    </w:pPr>
    <w:rPr>
      <w:sz w:val="18"/>
      <w:szCs w:val="18"/>
    </w:rPr>
  </w:style>
  <w:style w:type="paragraph" w:customStyle="1" w:styleId="ednote">
    <w:name w:val="ednote"/>
    <w:basedOn w:val="Normal"/>
    <w:pPr>
      <w:spacing w:before="200" w:after="100" w:afterAutospacing="1"/>
      <w:ind w:firstLine="480"/>
    </w:pPr>
    <w:rPr>
      <w:sz w:val="18"/>
      <w:szCs w:val="18"/>
    </w:rPr>
  </w:style>
  <w:style w:type="paragraph" w:customStyle="1" w:styleId="effdnot">
    <w:name w:val="effdnot"/>
    <w:basedOn w:val="Normal"/>
    <w:pPr>
      <w:spacing w:before="200" w:after="100" w:afterAutospacing="1"/>
      <w:ind w:firstLine="480"/>
    </w:pPr>
    <w:rPr>
      <w:sz w:val="18"/>
      <w:szCs w:val="18"/>
    </w:rPr>
  </w:style>
  <w:style w:type="paragraph" w:customStyle="1" w:styleId="example">
    <w:name w:val="example"/>
    <w:basedOn w:val="Normal"/>
    <w:pPr>
      <w:spacing w:before="200" w:after="100" w:afterAutospacing="1"/>
      <w:ind w:firstLine="480"/>
    </w:pPr>
    <w:rPr>
      <w:sz w:val="18"/>
      <w:szCs w:val="18"/>
    </w:rPr>
  </w:style>
  <w:style w:type="paragraph" w:customStyle="1" w:styleId="crossref">
    <w:name w:val="crossref"/>
    <w:basedOn w:val="Normal"/>
    <w:pPr>
      <w:spacing w:before="200" w:after="100" w:afterAutospacing="1"/>
      <w:ind w:firstLine="480"/>
    </w:pPr>
    <w:rPr>
      <w:sz w:val="18"/>
      <w:szCs w:val="18"/>
    </w:rPr>
  </w:style>
  <w:style w:type="paragraph" w:customStyle="1" w:styleId="note">
    <w:name w:val="note"/>
    <w:basedOn w:val="Normal"/>
    <w:pPr>
      <w:spacing w:before="200" w:after="100" w:afterAutospacing="1"/>
      <w:ind w:firstLine="480"/>
    </w:pPr>
    <w:rPr>
      <w:sz w:val="18"/>
      <w:szCs w:val="18"/>
    </w:rPr>
  </w:style>
  <w:style w:type="paragraph" w:customStyle="1" w:styleId="cita">
    <w:name w:val="cita"/>
    <w:basedOn w:val="Normal"/>
    <w:pPr>
      <w:spacing w:before="200" w:after="100" w:afterAutospacing="1"/>
    </w:pPr>
    <w:rPr>
      <w:sz w:val="18"/>
      <w:szCs w:val="18"/>
    </w:rPr>
  </w:style>
  <w:style w:type="paragraph" w:customStyle="1" w:styleId="appro">
    <w:name w:val="appro"/>
    <w:basedOn w:val="Normal"/>
    <w:pPr>
      <w:spacing w:before="200" w:after="100" w:afterAutospacing="1"/>
    </w:pPr>
    <w:rPr>
      <w:sz w:val="18"/>
      <w:szCs w:val="18"/>
    </w:rPr>
  </w:style>
  <w:style w:type="paragraph" w:customStyle="1" w:styleId="auth">
    <w:name w:val="auth"/>
    <w:basedOn w:val="Normal"/>
    <w:pPr>
      <w:spacing w:before="200" w:after="100" w:afterAutospacing="1"/>
      <w:ind w:firstLine="480"/>
    </w:pPr>
    <w:rPr>
      <w:sz w:val="18"/>
      <w:szCs w:val="18"/>
    </w:rPr>
  </w:style>
  <w:style w:type="paragraph" w:customStyle="1" w:styleId="parauth">
    <w:name w:val="parauth"/>
    <w:basedOn w:val="Normal"/>
    <w:pPr>
      <w:spacing w:before="200" w:after="100" w:afterAutospacing="1"/>
    </w:pPr>
    <w:rPr>
      <w:sz w:val="18"/>
      <w:szCs w:val="18"/>
    </w:rPr>
  </w:style>
  <w:style w:type="paragraph" w:customStyle="1" w:styleId="secauth">
    <w:name w:val="secauth"/>
    <w:basedOn w:val="Normal"/>
    <w:pPr>
      <w:spacing w:before="200" w:after="100" w:afterAutospacing="1"/>
    </w:pPr>
    <w:rPr>
      <w:sz w:val="18"/>
      <w:szCs w:val="18"/>
    </w:rPr>
  </w:style>
  <w:style w:type="paragraph" w:customStyle="1" w:styleId="Title1">
    <w:name w:val="Title1"/>
    <w:basedOn w:val="Normal"/>
    <w:pPr>
      <w:spacing w:before="200" w:after="100" w:afterAutospacing="1"/>
    </w:pPr>
  </w:style>
  <w:style w:type="paragraph" w:customStyle="1" w:styleId="Subtitle1">
    <w:name w:val="Subtitle1"/>
    <w:basedOn w:val="Normal"/>
    <w:pPr>
      <w:spacing w:before="200" w:after="100" w:afterAutospacing="1"/>
    </w:pPr>
  </w:style>
  <w:style w:type="paragraph" w:customStyle="1" w:styleId="chapter">
    <w:name w:val="chapter"/>
    <w:basedOn w:val="Normal"/>
    <w:pPr>
      <w:spacing w:before="200" w:after="100" w:afterAutospacing="1"/>
    </w:pPr>
  </w:style>
  <w:style w:type="paragraph" w:customStyle="1" w:styleId="subchapter">
    <w:name w:val="subchapter"/>
    <w:basedOn w:val="Normal"/>
    <w:pPr>
      <w:spacing w:before="200" w:after="100" w:afterAutospacing="1"/>
    </w:pPr>
  </w:style>
  <w:style w:type="paragraph" w:customStyle="1" w:styleId="part">
    <w:name w:val="part"/>
    <w:basedOn w:val="Normal"/>
    <w:pPr>
      <w:spacing w:before="200" w:after="100" w:afterAutospacing="1"/>
    </w:pPr>
  </w:style>
  <w:style w:type="paragraph" w:customStyle="1" w:styleId="subpart">
    <w:name w:val="subpart"/>
    <w:basedOn w:val="Normal"/>
    <w:pPr>
      <w:spacing w:before="200" w:after="100" w:afterAutospacing="1"/>
    </w:pPr>
  </w:style>
  <w:style w:type="paragraph" w:customStyle="1" w:styleId="apphead">
    <w:name w:val="apphead"/>
    <w:basedOn w:val="Normal"/>
    <w:pPr>
      <w:spacing w:before="200" w:after="100"/>
      <w:ind w:firstLine="480"/>
      <w:jc w:val="center"/>
    </w:pPr>
    <w:rPr>
      <w:smallCaps/>
      <w:sz w:val="20"/>
      <w:szCs w:val="20"/>
    </w:rPr>
  </w:style>
  <w:style w:type="paragraph" w:customStyle="1" w:styleId="sphead">
    <w:name w:val="sphead"/>
    <w:basedOn w:val="Normal"/>
    <w:pPr>
      <w:spacing w:before="200" w:after="100"/>
    </w:pPr>
    <w:rPr>
      <w:b/>
      <w:bCs/>
      <w:sz w:val="27"/>
      <w:szCs w:val="27"/>
    </w:rPr>
  </w:style>
  <w:style w:type="paragraph" w:customStyle="1" w:styleId="sghead">
    <w:name w:val="sghead"/>
    <w:basedOn w:val="Normal"/>
    <w:pPr>
      <w:spacing w:before="200" w:after="100"/>
      <w:jc w:val="center"/>
    </w:pPr>
    <w:rPr>
      <w:smallCaps/>
      <w:sz w:val="20"/>
      <w:szCs w:val="20"/>
    </w:rPr>
  </w:style>
  <w:style w:type="paragraph" w:customStyle="1" w:styleId="stars">
    <w:name w:val="stars"/>
    <w:basedOn w:val="Normal"/>
    <w:pPr>
      <w:spacing w:before="100" w:beforeAutospacing="1" w:after="100" w:afterAutospacing="1"/>
      <w:ind w:firstLine="480"/>
    </w:pPr>
  </w:style>
  <w:style w:type="paragraph" w:customStyle="1" w:styleId="tcap">
    <w:name w:val="tcap"/>
    <w:basedOn w:val="Normal"/>
    <w:pPr>
      <w:spacing w:before="100" w:beforeAutospacing="1" w:after="100" w:afterAutospacing="1"/>
      <w:ind w:firstLine="480"/>
      <w:jc w:val="center"/>
    </w:pPr>
  </w:style>
  <w:style w:type="paragraph" w:customStyle="1" w:styleId="bcap">
    <w:name w:val="bcap"/>
    <w:basedOn w:val="Normal"/>
    <w:pPr>
      <w:spacing w:before="100" w:beforeAutospacing="1" w:after="100" w:afterAutospacing="1"/>
      <w:ind w:firstLine="480"/>
    </w:pPr>
  </w:style>
  <w:style w:type="paragraph" w:customStyle="1" w:styleId="fp-1">
    <w:name w:val="fp-1"/>
    <w:basedOn w:val="Normal"/>
    <w:pPr>
      <w:spacing w:before="200" w:after="100"/>
      <w:ind w:left="480" w:hanging="480"/>
    </w:pPr>
  </w:style>
  <w:style w:type="paragraph" w:customStyle="1" w:styleId="fp-2">
    <w:name w:val="fp-2"/>
    <w:basedOn w:val="Normal"/>
    <w:pPr>
      <w:spacing w:before="200" w:after="100"/>
      <w:ind w:left="960" w:hanging="960"/>
    </w:pPr>
  </w:style>
  <w:style w:type="paragraph" w:customStyle="1" w:styleId="fp1-2">
    <w:name w:val="fp1-2"/>
    <w:basedOn w:val="Normal"/>
    <w:pPr>
      <w:spacing w:before="200" w:after="100"/>
      <w:ind w:left="960" w:hanging="480"/>
    </w:pPr>
  </w:style>
  <w:style w:type="paragraph" w:customStyle="1" w:styleId="fp2-2">
    <w:name w:val="fp2-2"/>
    <w:basedOn w:val="Normal"/>
    <w:pPr>
      <w:spacing w:before="200" w:after="100"/>
      <w:ind w:left="960"/>
    </w:pPr>
  </w:style>
  <w:style w:type="paragraph" w:customStyle="1" w:styleId="fp2-3">
    <w:name w:val="fp2-3"/>
    <w:basedOn w:val="Normal"/>
    <w:pPr>
      <w:spacing w:before="200" w:after="100"/>
      <w:ind w:left="1440" w:hanging="480"/>
    </w:pPr>
  </w:style>
  <w:style w:type="paragraph" w:customStyle="1" w:styleId="contents">
    <w:name w:val="contents"/>
    <w:basedOn w:val="Normal"/>
    <w:pPr>
      <w:spacing w:before="200" w:after="100"/>
    </w:pPr>
  </w:style>
  <w:style w:type="paragraph" w:customStyle="1" w:styleId="three-col-layout-middle">
    <w:name w:val="three-col-layout-middle"/>
    <w:basedOn w:val="Normal"/>
    <w:pPr>
      <w:pBdr>
        <w:left w:val="single" w:sz="6" w:space="0" w:color="CCCCCC"/>
      </w:pBdr>
      <w:spacing w:before="100" w:beforeAutospacing="1" w:after="100" w:afterAutospacing="1"/>
      <w:ind w:firstLine="480"/>
    </w:pPr>
  </w:style>
  <w:style w:type="paragraph" w:customStyle="1" w:styleId="three-col-layout-right">
    <w:name w:val="three-col-layout-right"/>
    <w:basedOn w:val="Normal"/>
    <w:pPr>
      <w:pBdr>
        <w:left w:val="single" w:sz="6" w:space="0" w:color="CCCCCC"/>
      </w:pBdr>
      <w:spacing w:before="100" w:beforeAutospacing="1" w:after="100" w:afterAutospacing="1"/>
      <w:ind w:firstLine="480"/>
    </w:pPr>
  </w:style>
  <w:style w:type="paragraph" w:customStyle="1" w:styleId="extract">
    <w:name w:val="extract"/>
    <w:basedOn w:val="Normal"/>
    <w:pPr>
      <w:spacing w:before="100" w:beforeAutospacing="1" w:after="100" w:afterAutospacing="1"/>
      <w:ind w:firstLine="480"/>
    </w:pPr>
    <w:rPr>
      <w:sz w:val="18"/>
      <w:szCs w:val="18"/>
    </w:rPr>
  </w:style>
  <w:style w:type="paragraph" w:customStyle="1" w:styleId="ftnt">
    <w:name w:val="ftnt"/>
    <w:basedOn w:val="Normal"/>
    <w:pPr>
      <w:spacing w:before="100" w:beforeAutospacing="1" w:after="100" w:afterAutospacing="1"/>
      <w:ind w:firstLine="480"/>
    </w:pPr>
    <w:rPr>
      <w:sz w:val="18"/>
      <w:szCs w:val="18"/>
    </w:rPr>
  </w:style>
  <w:style w:type="paragraph" w:customStyle="1" w:styleId="tpl">
    <w:name w:val="tpl"/>
    <w:basedOn w:val="Normal"/>
    <w:pPr>
      <w:spacing w:before="100" w:beforeAutospacing="1" w:after="100" w:afterAutospacing="1"/>
      <w:ind w:firstLine="480"/>
    </w:pPr>
    <w:rPr>
      <w:sz w:val="20"/>
      <w:szCs w:val="20"/>
    </w:rPr>
  </w:style>
  <w:style w:type="paragraph" w:customStyle="1" w:styleId="sechd">
    <w:name w:val="sechd"/>
    <w:basedOn w:val="Normal"/>
    <w:pPr>
      <w:spacing w:after="100" w:afterAutospacing="1"/>
    </w:pPr>
  </w:style>
  <w:style w:type="paragraph" w:customStyle="1" w:styleId="centry">
    <w:name w:val="c_entry"/>
    <w:basedOn w:val="Normal"/>
    <w:pPr>
      <w:spacing w:after="100" w:afterAutospacing="1"/>
    </w:pPr>
  </w:style>
  <w:style w:type="paragraph" w:customStyle="1" w:styleId="gpotblhang">
    <w:name w:val="gpotbl_hang"/>
    <w:basedOn w:val="Normal"/>
    <w:pPr>
      <w:spacing w:before="100" w:beforeAutospacing="1" w:after="100" w:afterAutospacing="1"/>
      <w:ind w:hanging="480"/>
    </w:pPr>
  </w:style>
  <w:style w:type="paragraph" w:customStyle="1" w:styleId="gpotbltable">
    <w:name w:val="gpotbl_table"/>
    <w:basedOn w:val="Normal"/>
    <w:pPr>
      <w:spacing w:before="100" w:beforeAutospacing="1" w:after="100" w:afterAutospacing="1"/>
      <w:ind w:firstLine="480"/>
    </w:pPr>
  </w:style>
  <w:style w:type="paragraph" w:customStyle="1" w:styleId="gpotbldiv">
    <w:name w:val="gpotbl_div"/>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ind w:firstLine="480"/>
    </w:pPr>
  </w:style>
  <w:style w:type="paragraph" w:customStyle="1" w:styleId="gpotbltitle">
    <w:name w:val="gpotbl_title"/>
    <w:basedOn w:val="Normal"/>
    <w:pPr>
      <w:spacing w:before="100" w:beforeAutospacing="1" w:after="100" w:afterAutospacing="1"/>
      <w:ind w:firstLine="480"/>
      <w:jc w:val="center"/>
    </w:pPr>
    <w:rPr>
      <w:b/>
      <w:bCs/>
      <w:smallCaps/>
    </w:rPr>
  </w:style>
  <w:style w:type="paragraph" w:customStyle="1" w:styleId="gpotbldescription">
    <w:name w:val="gpotbl_description"/>
    <w:basedOn w:val="Normal"/>
    <w:pPr>
      <w:spacing w:before="100" w:beforeAutospacing="1" w:after="100" w:afterAutospacing="1"/>
      <w:ind w:firstLine="480"/>
      <w:jc w:val="center"/>
    </w:pPr>
  </w:style>
  <w:style w:type="paragraph" w:customStyle="1" w:styleId="gpotblcell">
    <w:name w:val="gpotbl_cell"/>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style>
  <w:style w:type="paragraph" w:customStyle="1" w:styleId="gpotblcolhed">
    <w:name w:val="gpotbl_colhed"/>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style>
  <w:style w:type="character" w:customStyle="1" w:styleId="fpdash">
    <w:name w:val="fpdash"/>
    <w:basedOn w:val="DefaultParagraphFont"/>
    <w:rPr>
      <w:shd w:val="clear" w:color="auto" w:fill="FFFFFF"/>
    </w:rPr>
  </w:style>
  <w:style w:type="character" w:customStyle="1" w:styleId="pdash">
    <w:name w:val="pdash"/>
    <w:basedOn w:val="DefaultParagraphFont"/>
    <w:rPr>
      <w:shd w:val="clear" w:color="auto" w:fill="FFFFFF"/>
    </w:rPr>
  </w:style>
  <w:style w:type="character" w:customStyle="1" w:styleId="top-menu-pipe1">
    <w:name w:val="top-menu-pipe1"/>
    <w:basedOn w:val="DefaultParagraphFont"/>
  </w:style>
  <w:style w:type="paragraph" w:customStyle="1" w:styleId="gpotblnote">
    <w:name w:val="gpotbl_note"/>
    <w:basedOn w:val="Normal"/>
    <w:pPr>
      <w:spacing w:before="100" w:beforeAutospacing="1" w:after="100" w:afterAutospacing="1"/>
      <w:ind w:firstLine="480"/>
    </w:pPr>
  </w:style>
  <w:style w:type="paragraph" w:styleId="BalloonText">
    <w:name w:val="Balloon Text"/>
    <w:basedOn w:val="Normal"/>
    <w:link w:val="BalloonTextChar"/>
    <w:uiPriority w:val="99"/>
    <w:semiHidden/>
    <w:unhideWhenUsed/>
    <w:rsid w:val="00C74A25"/>
    <w:rPr>
      <w:rFonts w:ascii="Tahoma" w:hAnsi="Tahoma" w:cs="Tahoma"/>
      <w:sz w:val="16"/>
      <w:szCs w:val="16"/>
    </w:rPr>
  </w:style>
  <w:style w:type="character" w:customStyle="1" w:styleId="BalloonTextChar">
    <w:name w:val="Balloon Text Char"/>
    <w:basedOn w:val="DefaultParagraphFont"/>
    <w:link w:val="BalloonText"/>
    <w:uiPriority w:val="99"/>
    <w:semiHidden/>
    <w:rsid w:val="00C74A25"/>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200" w:after="100"/>
      <w:jc w:val="center"/>
      <w:outlineLvl w:val="0"/>
    </w:pPr>
    <w:rPr>
      <w:b/>
      <w:bCs/>
      <w:kern w:val="36"/>
      <w:sz w:val="20"/>
      <w:szCs w:val="20"/>
    </w:rPr>
  </w:style>
  <w:style w:type="paragraph" w:styleId="Heading2">
    <w:name w:val="heading 2"/>
    <w:basedOn w:val="Normal"/>
    <w:link w:val="Heading2Char"/>
    <w:uiPriority w:val="9"/>
    <w:qFormat/>
    <w:pPr>
      <w:spacing w:before="200" w:after="100"/>
      <w:jc w:val="center"/>
      <w:outlineLvl w:val="1"/>
    </w:pPr>
    <w:rPr>
      <w:b/>
      <w:bCs/>
      <w:sz w:val="20"/>
      <w:szCs w:val="20"/>
    </w:rPr>
  </w:style>
  <w:style w:type="paragraph" w:styleId="Heading3">
    <w:name w:val="heading 3"/>
    <w:basedOn w:val="Normal"/>
    <w:link w:val="Heading3Char"/>
    <w:uiPriority w:val="9"/>
    <w:qFormat/>
    <w:pPr>
      <w:spacing w:before="200" w:after="100"/>
      <w:jc w:val="center"/>
      <w:outlineLvl w:val="2"/>
    </w:pPr>
    <w:rPr>
      <w:b/>
      <w:bCs/>
      <w:sz w:val="20"/>
      <w:szCs w:val="20"/>
    </w:rPr>
  </w:style>
  <w:style w:type="paragraph" w:styleId="Heading4">
    <w:name w:val="heading 4"/>
    <w:basedOn w:val="Normal"/>
    <w:link w:val="Heading4Char"/>
    <w:uiPriority w:val="9"/>
    <w:qFormat/>
    <w:pPr>
      <w:spacing w:before="200" w:after="100"/>
      <w:jc w:val="center"/>
      <w:outlineLvl w:val="3"/>
    </w:pPr>
    <w:rPr>
      <w:b/>
      <w:bCs/>
      <w:sz w:val="20"/>
      <w:szCs w:val="20"/>
    </w:rPr>
  </w:style>
  <w:style w:type="paragraph" w:styleId="Heading5">
    <w:name w:val="heading 5"/>
    <w:basedOn w:val="Normal"/>
    <w:link w:val="Heading5Char"/>
    <w:uiPriority w:val="9"/>
    <w:qFormat/>
    <w:pPr>
      <w:spacing w:before="200" w:after="100"/>
      <w:jc w:val="center"/>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Arial" w:hAnsi="Arial" w:cs="Arial" w:hint="default"/>
      <w:strike w:val="0"/>
      <w:dstrike w:val="0"/>
      <w:color w:val="0000FF"/>
      <w:sz w:val="17"/>
      <w:szCs w:val="17"/>
      <w:u w:val="none"/>
      <w:effect w:val="none"/>
    </w:rPr>
  </w:style>
  <w:style w:type="character" w:styleId="FollowedHyperlink">
    <w:name w:val="FollowedHyperlink"/>
    <w:basedOn w:val="DefaultParagraphFont"/>
    <w:uiPriority w:val="99"/>
    <w:semiHidden/>
    <w:unhideWhenUsed/>
    <w:rPr>
      <w:rFonts w:ascii="Arial" w:hAnsi="Arial" w:cs="Arial" w:hint="default"/>
      <w:strike w:val="0"/>
      <w:dstrike w:val="0"/>
      <w:color w:val="800080"/>
      <w:sz w:val="17"/>
      <w:szCs w:val="17"/>
      <w:u w:val="none"/>
      <w:effect w:val="none"/>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semiHidden/>
    <w:unhideWhenUsed/>
    <w:pPr>
      <w:spacing w:before="100" w:beforeAutospacing="1" w:after="100" w:afterAutospacing="1"/>
      <w:ind w:firstLine="480"/>
    </w:pPr>
  </w:style>
  <w:style w:type="paragraph" w:customStyle="1" w:styleId="fullcenter">
    <w:name w:val="fullcenter"/>
    <w:basedOn w:val="Normal"/>
    <w:pPr>
      <w:spacing w:before="100" w:beforeAutospacing="1" w:after="100" w:afterAutospacing="1"/>
      <w:jc w:val="center"/>
    </w:pPr>
  </w:style>
  <w:style w:type="paragraph" w:customStyle="1" w:styleId="linktoamn">
    <w:name w:val="linktoamn"/>
    <w:basedOn w:val="Normal"/>
    <w:pPr>
      <w:spacing w:before="100" w:beforeAutospacing="1" w:after="100" w:afterAutospacing="1"/>
      <w:jc w:val="center"/>
    </w:pPr>
  </w:style>
  <w:style w:type="paragraph" w:customStyle="1" w:styleId="bfrpage">
    <w:name w:val="bfrpage"/>
    <w:basedOn w:val="Normal"/>
    <w:pPr>
      <w:spacing w:before="100" w:beforeAutospacing="1" w:after="100" w:afterAutospacing="1"/>
      <w:jc w:val="center"/>
    </w:pPr>
  </w:style>
  <w:style w:type="paragraph" w:customStyle="1" w:styleId="breghd">
    <w:name w:val="breghd"/>
    <w:basedOn w:val="Normal"/>
    <w:pPr>
      <w:spacing w:before="100" w:beforeAutospacing="1" w:after="100" w:afterAutospacing="1"/>
    </w:pPr>
  </w:style>
  <w:style w:type="paragraph" w:customStyle="1" w:styleId="effdates">
    <w:name w:val="effdates"/>
    <w:basedOn w:val="Normal"/>
    <w:pPr>
      <w:spacing w:before="100" w:beforeAutospacing="1" w:after="100" w:afterAutospacing="1"/>
      <w:ind w:firstLine="480"/>
    </w:pPr>
    <w:rPr>
      <w:smallCaps/>
    </w:rPr>
  </w:style>
  <w:style w:type="paragraph" w:customStyle="1" w:styleId="updated">
    <w:name w:val="updated"/>
    <w:basedOn w:val="Normal"/>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pPr>
      <w:spacing w:before="100" w:beforeAutospacing="1" w:after="100" w:afterAutospacing="1"/>
    </w:pPr>
    <w:rPr>
      <w:sz w:val="17"/>
      <w:szCs w:val="17"/>
    </w:rPr>
  </w:style>
  <w:style w:type="paragraph" w:customStyle="1" w:styleId="top-menu">
    <w:name w:val="top-menu"/>
    <w:basedOn w:val="Normal"/>
    <w:pPr>
      <w:spacing w:before="100" w:beforeAutospacing="1" w:after="100" w:afterAutospacing="1"/>
      <w:ind w:firstLine="480"/>
    </w:pPr>
  </w:style>
  <w:style w:type="paragraph" w:customStyle="1" w:styleId="top-menu-pipe">
    <w:name w:val="top-menu-pipe"/>
    <w:basedOn w:val="Normal"/>
    <w:pPr>
      <w:ind w:firstLine="480"/>
    </w:pPr>
  </w:style>
  <w:style w:type="paragraph" w:customStyle="1" w:styleId="clear">
    <w:name w:val="clear"/>
    <w:basedOn w:val="Normal"/>
    <w:pPr>
      <w:spacing w:before="100" w:beforeAutospacing="1" w:after="100" w:afterAutospacing="1"/>
      <w:ind w:firstLine="480"/>
    </w:pPr>
  </w:style>
  <w:style w:type="paragraph" w:customStyle="1" w:styleId="hits">
    <w:name w:val="hits"/>
    <w:basedOn w:val="Normal"/>
    <w:pPr>
      <w:spacing w:before="100" w:beforeAutospacing="1" w:after="100" w:afterAutospacing="1"/>
      <w:ind w:firstLine="480"/>
    </w:pPr>
    <w:rPr>
      <w:color w:val="FF0000"/>
    </w:rPr>
  </w:style>
  <w:style w:type="paragraph" w:customStyle="1" w:styleId="menu-home-title">
    <w:name w:val="menu-home-title"/>
    <w:basedOn w:val="Normal"/>
    <w:pPr>
      <w:spacing w:before="100" w:beforeAutospacing="1" w:after="100" w:afterAutospacing="1"/>
      <w:ind w:firstLine="480"/>
    </w:pPr>
    <w:rPr>
      <w:color w:val="000000"/>
    </w:rPr>
  </w:style>
  <w:style w:type="paragraph" w:customStyle="1" w:styleId="menu-customers-title">
    <w:name w:val="menu-customers-title"/>
    <w:basedOn w:val="Normal"/>
    <w:pPr>
      <w:spacing w:before="100" w:beforeAutospacing="1" w:after="100" w:afterAutospacing="1"/>
      <w:ind w:firstLine="480"/>
    </w:pPr>
    <w:rPr>
      <w:color w:val="666633"/>
    </w:rPr>
  </w:style>
  <w:style w:type="paragraph" w:customStyle="1" w:styleId="menu-vendors-title">
    <w:name w:val="menu-vendors-title"/>
    <w:basedOn w:val="Normal"/>
    <w:pPr>
      <w:spacing w:before="100" w:beforeAutospacing="1" w:after="100" w:afterAutospacing="1"/>
      <w:ind w:firstLine="480"/>
    </w:pPr>
    <w:rPr>
      <w:color w:val="333366"/>
    </w:rPr>
  </w:style>
  <w:style w:type="paragraph" w:customStyle="1" w:styleId="menu-libraries-title">
    <w:name w:val="menu-libraries-title"/>
    <w:basedOn w:val="Normal"/>
    <w:pPr>
      <w:spacing w:before="100" w:beforeAutospacing="1" w:after="100" w:afterAutospacing="1"/>
      <w:ind w:firstLine="480"/>
    </w:pPr>
    <w:rPr>
      <w:color w:val="006666"/>
    </w:rPr>
  </w:style>
  <w:style w:type="paragraph" w:customStyle="1" w:styleId="two-col-layout-table">
    <w:name w:val="two-col-layout-table"/>
    <w:basedOn w:val="Normal"/>
    <w:pPr>
      <w:pBdr>
        <w:top w:val="single" w:sz="36" w:space="0" w:color="FFFFFF"/>
      </w:pBdr>
      <w:shd w:val="clear" w:color="auto" w:fill="FFFFFF"/>
      <w:spacing w:before="100" w:beforeAutospacing="1" w:after="100" w:afterAutospacing="1"/>
      <w:ind w:firstLine="480"/>
    </w:pPr>
  </w:style>
  <w:style w:type="paragraph" w:customStyle="1" w:styleId="two-col-layout-left">
    <w:name w:val="two-col-layout-left"/>
    <w:basedOn w:val="Normal"/>
    <w:pPr>
      <w:pBdr>
        <w:right w:val="single" w:sz="6" w:space="4" w:color="CCCCCC"/>
      </w:pBdr>
      <w:spacing w:before="100" w:beforeAutospacing="1" w:after="100" w:afterAutospacing="1"/>
      <w:ind w:firstLine="480"/>
    </w:pPr>
  </w:style>
  <w:style w:type="paragraph" w:customStyle="1" w:styleId="menu-search-title">
    <w:name w:val="menu-search-title"/>
    <w:basedOn w:val="Normal"/>
    <w:pPr>
      <w:spacing w:before="100" w:beforeAutospacing="1" w:after="100" w:afterAutospacing="1"/>
      <w:ind w:firstLine="480"/>
    </w:pPr>
    <w:rPr>
      <w:color w:val="990033"/>
    </w:rPr>
  </w:style>
  <w:style w:type="paragraph" w:customStyle="1" w:styleId="left-menu-title">
    <w:name w:val="left-menu-title"/>
    <w:basedOn w:val="Normal"/>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pPr>
      <w:spacing w:before="100" w:beforeAutospacing="1" w:after="100" w:afterAutospacing="1"/>
      <w:ind w:left="150" w:firstLine="480"/>
    </w:pPr>
  </w:style>
  <w:style w:type="paragraph" w:customStyle="1" w:styleId="sidebar-title-bar">
    <w:name w:val="sidebar-title-bar"/>
    <w:basedOn w:val="Normal"/>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pPr>
      <w:spacing w:before="150" w:after="100" w:afterAutospacing="1"/>
      <w:ind w:firstLine="480"/>
    </w:pPr>
  </w:style>
  <w:style w:type="paragraph" w:customStyle="1" w:styleId="vert-spacer-450">
    <w:name w:val="vert-spacer-450"/>
    <w:basedOn w:val="Normal"/>
    <w:pPr>
      <w:spacing w:before="100" w:beforeAutospacing="1" w:after="100" w:afterAutospacing="1"/>
      <w:ind w:firstLine="480"/>
    </w:pPr>
  </w:style>
  <w:style w:type="paragraph" w:customStyle="1" w:styleId="page-title">
    <w:name w:val="page-title"/>
    <w:basedOn w:val="Normal"/>
    <w:pPr>
      <w:ind w:firstLine="480"/>
    </w:pPr>
    <w:rPr>
      <w:caps/>
      <w:sz w:val="27"/>
      <w:szCs w:val="27"/>
    </w:rPr>
  </w:style>
  <w:style w:type="paragraph" w:customStyle="1" w:styleId="hd1">
    <w:name w:val="hd1"/>
    <w:basedOn w:val="Normal"/>
    <w:pPr>
      <w:spacing w:before="100" w:beforeAutospacing="1" w:after="100" w:afterAutospacing="1"/>
      <w:ind w:firstLine="480"/>
      <w:jc w:val="center"/>
    </w:pPr>
    <w:rPr>
      <w:smallCaps/>
    </w:rPr>
  </w:style>
  <w:style w:type="paragraph" w:customStyle="1" w:styleId="hd2">
    <w:name w:val="hd2"/>
    <w:basedOn w:val="Normal"/>
    <w:pPr>
      <w:spacing w:before="100" w:beforeAutospacing="1" w:after="100" w:afterAutospacing="1"/>
      <w:ind w:firstLine="480"/>
      <w:jc w:val="center"/>
    </w:pPr>
    <w:rPr>
      <w:i/>
      <w:iCs/>
    </w:rPr>
  </w:style>
  <w:style w:type="paragraph" w:customStyle="1" w:styleId="hd3">
    <w:name w:val="hd3"/>
    <w:basedOn w:val="Normal"/>
    <w:pPr>
      <w:spacing w:before="100" w:beforeAutospacing="1" w:after="100" w:afterAutospacing="1"/>
      <w:ind w:firstLine="480"/>
      <w:jc w:val="center"/>
    </w:pPr>
  </w:style>
  <w:style w:type="paragraph" w:customStyle="1" w:styleId="hd4">
    <w:name w:val="hd4"/>
    <w:basedOn w:val="Normal"/>
    <w:pPr>
      <w:spacing w:before="100" w:beforeAutospacing="1" w:after="100" w:afterAutospacing="1"/>
      <w:ind w:firstLine="480"/>
      <w:jc w:val="center"/>
    </w:pPr>
  </w:style>
  <w:style w:type="paragraph" w:customStyle="1" w:styleId="hd5">
    <w:name w:val="hd5"/>
    <w:basedOn w:val="Normal"/>
    <w:pPr>
      <w:spacing w:before="100" w:beforeAutospacing="1" w:after="100" w:afterAutospacing="1"/>
      <w:ind w:firstLine="480"/>
      <w:jc w:val="center"/>
    </w:pPr>
    <w:rPr>
      <w:b/>
      <w:bCs/>
      <w:sz w:val="23"/>
      <w:szCs w:val="23"/>
    </w:rPr>
  </w:style>
  <w:style w:type="paragraph" w:customStyle="1" w:styleId="hed1">
    <w:name w:val="hed1"/>
    <w:basedOn w:val="Normal"/>
    <w:pPr>
      <w:spacing w:before="100" w:beforeAutospacing="1" w:after="100" w:afterAutospacing="1"/>
      <w:ind w:firstLine="480"/>
      <w:jc w:val="center"/>
    </w:pPr>
    <w:rPr>
      <w:b/>
      <w:bCs/>
      <w:sz w:val="20"/>
      <w:szCs w:val="20"/>
    </w:rPr>
  </w:style>
  <w:style w:type="paragraph" w:customStyle="1" w:styleId="frp">
    <w:name w:val="frp"/>
    <w:basedOn w:val="Normal"/>
    <w:pPr>
      <w:spacing w:before="100" w:beforeAutospacing="1" w:after="100" w:afterAutospacing="1"/>
      <w:ind w:right="480"/>
      <w:jc w:val="right"/>
    </w:pPr>
  </w:style>
  <w:style w:type="paragraph" w:customStyle="1" w:styleId="frp0">
    <w:name w:val="frp0"/>
    <w:basedOn w:val="Normal"/>
    <w:pPr>
      <w:spacing w:before="100" w:beforeAutospacing="1" w:after="100" w:afterAutospacing="1"/>
      <w:jc w:val="right"/>
    </w:pPr>
  </w:style>
  <w:style w:type="paragraph" w:customStyle="1" w:styleId="p1">
    <w:name w:val="p1"/>
    <w:basedOn w:val="Normal"/>
    <w:pPr>
      <w:spacing w:before="100" w:beforeAutospacing="1" w:after="100" w:afterAutospacing="1"/>
      <w:ind w:left="1440" w:hanging="480"/>
    </w:pPr>
  </w:style>
  <w:style w:type="paragraph" w:customStyle="1" w:styleId="p-1">
    <w:name w:val="p-1"/>
    <w:basedOn w:val="Normal"/>
    <w:pPr>
      <w:spacing w:before="100" w:beforeAutospacing="1" w:after="100" w:afterAutospacing="1"/>
      <w:ind w:left="480"/>
    </w:pPr>
  </w:style>
  <w:style w:type="paragraph" w:customStyle="1" w:styleId="p2">
    <w:name w:val="p2"/>
    <w:basedOn w:val="Normal"/>
    <w:pPr>
      <w:spacing w:before="100" w:beforeAutospacing="1" w:after="100" w:afterAutospacing="1"/>
      <w:ind w:left="480" w:firstLine="480"/>
    </w:pPr>
  </w:style>
  <w:style w:type="paragraph" w:customStyle="1" w:styleId="p-2">
    <w:name w:val="p-2"/>
    <w:basedOn w:val="Normal"/>
    <w:pPr>
      <w:spacing w:before="100" w:beforeAutospacing="1" w:after="100" w:afterAutospacing="1"/>
      <w:ind w:left="960"/>
    </w:pPr>
  </w:style>
  <w:style w:type="paragraph" w:customStyle="1" w:styleId="p-3">
    <w:name w:val="p-3"/>
    <w:basedOn w:val="Normal"/>
    <w:pPr>
      <w:spacing w:before="100" w:beforeAutospacing="1" w:after="100" w:afterAutospacing="1"/>
      <w:ind w:left="960" w:hanging="480"/>
    </w:pPr>
  </w:style>
  <w:style w:type="paragraph" w:customStyle="1" w:styleId="fp">
    <w:name w:val="fp"/>
    <w:basedOn w:val="Normal"/>
    <w:pPr>
      <w:spacing w:before="200" w:after="100" w:afterAutospacing="1"/>
    </w:pPr>
  </w:style>
  <w:style w:type="paragraph" w:customStyle="1" w:styleId="contentsp">
    <w:name w:val="contentsp"/>
    <w:basedOn w:val="Normal"/>
    <w:pPr>
      <w:spacing w:before="200" w:after="100" w:afterAutospacing="1"/>
    </w:pPr>
    <w:rPr>
      <w:b/>
      <w:bCs/>
      <w:sz w:val="20"/>
      <w:szCs w:val="20"/>
    </w:rPr>
  </w:style>
  <w:style w:type="paragraph" w:customStyle="1" w:styleId="contentsg">
    <w:name w:val="contentsg"/>
    <w:basedOn w:val="Normal"/>
    <w:pPr>
      <w:spacing w:before="200" w:after="100" w:afterAutospacing="1"/>
    </w:pPr>
    <w:rPr>
      <w:smallCaps/>
      <w:sz w:val="20"/>
      <w:szCs w:val="20"/>
    </w:rPr>
  </w:style>
  <w:style w:type="paragraph" w:customStyle="1" w:styleId="updatetitle">
    <w:name w:val="updatetitle"/>
    <w:basedOn w:val="Normal"/>
    <w:pPr>
      <w:spacing w:before="200" w:after="100" w:afterAutospacing="1"/>
    </w:pPr>
  </w:style>
  <w:style w:type="paragraph" w:customStyle="1" w:styleId="source">
    <w:name w:val="source"/>
    <w:basedOn w:val="Normal"/>
    <w:pPr>
      <w:spacing w:before="200" w:after="100" w:afterAutospacing="1"/>
      <w:ind w:firstLine="480"/>
    </w:pPr>
    <w:rPr>
      <w:sz w:val="18"/>
      <w:szCs w:val="18"/>
    </w:rPr>
  </w:style>
  <w:style w:type="paragraph" w:customStyle="1" w:styleId="ednote">
    <w:name w:val="ednote"/>
    <w:basedOn w:val="Normal"/>
    <w:pPr>
      <w:spacing w:before="200" w:after="100" w:afterAutospacing="1"/>
      <w:ind w:firstLine="480"/>
    </w:pPr>
    <w:rPr>
      <w:sz w:val="18"/>
      <w:szCs w:val="18"/>
    </w:rPr>
  </w:style>
  <w:style w:type="paragraph" w:customStyle="1" w:styleId="effdnot">
    <w:name w:val="effdnot"/>
    <w:basedOn w:val="Normal"/>
    <w:pPr>
      <w:spacing w:before="200" w:after="100" w:afterAutospacing="1"/>
      <w:ind w:firstLine="480"/>
    </w:pPr>
    <w:rPr>
      <w:sz w:val="18"/>
      <w:szCs w:val="18"/>
    </w:rPr>
  </w:style>
  <w:style w:type="paragraph" w:customStyle="1" w:styleId="example">
    <w:name w:val="example"/>
    <w:basedOn w:val="Normal"/>
    <w:pPr>
      <w:spacing w:before="200" w:after="100" w:afterAutospacing="1"/>
      <w:ind w:firstLine="480"/>
    </w:pPr>
    <w:rPr>
      <w:sz w:val="18"/>
      <w:szCs w:val="18"/>
    </w:rPr>
  </w:style>
  <w:style w:type="paragraph" w:customStyle="1" w:styleId="crossref">
    <w:name w:val="crossref"/>
    <w:basedOn w:val="Normal"/>
    <w:pPr>
      <w:spacing w:before="200" w:after="100" w:afterAutospacing="1"/>
      <w:ind w:firstLine="480"/>
    </w:pPr>
    <w:rPr>
      <w:sz w:val="18"/>
      <w:szCs w:val="18"/>
    </w:rPr>
  </w:style>
  <w:style w:type="paragraph" w:customStyle="1" w:styleId="note">
    <w:name w:val="note"/>
    <w:basedOn w:val="Normal"/>
    <w:pPr>
      <w:spacing w:before="200" w:after="100" w:afterAutospacing="1"/>
      <w:ind w:firstLine="480"/>
    </w:pPr>
    <w:rPr>
      <w:sz w:val="18"/>
      <w:szCs w:val="18"/>
    </w:rPr>
  </w:style>
  <w:style w:type="paragraph" w:customStyle="1" w:styleId="cita">
    <w:name w:val="cita"/>
    <w:basedOn w:val="Normal"/>
    <w:pPr>
      <w:spacing w:before="200" w:after="100" w:afterAutospacing="1"/>
    </w:pPr>
    <w:rPr>
      <w:sz w:val="18"/>
      <w:szCs w:val="18"/>
    </w:rPr>
  </w:style>
  <w:style w:type="paragraph" w:customStyle="1" w:styleId="appro">
    <w:name w:val="appro"/>
    <w:basedOn w:val="Normal"/>
    <w:pPr>
      <w:spacing w:before="200" w:after="100" w:afterAutospacing="1"/>
    </w:pPr>
    <w:rPr>
      <w:sz w:val="18"/>
      <w:szCs w:val="18"/>
    </w:rPr>
  </w:style>
  <w:style w:type="paragraph" w:customStyle="1" w:styleId="auth">
    <w:name w:val="auth"/>
    <w:basedOn w:val="Normal"/>
    <w:pPr>
      <w:spacing w:before="200" w:after="100" w:afterAutospacing="1"/>
      <w:ind w:firstLine="480"/>
    </w:pPr>
    <w:rPr>
      <w:sz w:val="18"/>
      <w:szCs w:val="18"/>
    </w:rPr>
  </w:style>
  <w:style w:type="paragraph" w:customStyle="1" w:styleId="parauth">
    <w:name w:val="parauth"/>
    <w:basedOn w:val="Normal"/>
    <w:pPr>
      <w:spacing w:before="200" w:after="100" w:afterAutospacing="1"/>
    </w:pPr>
    <w:rPr>
      <w:sz w:val="18"/>
      <w:szCs w:val="18"/>
    </w:rPr>
  </w:style>
  <w:style w:type="paragraph" w:customStyle="1" w:styleId="secauth">
    <w:name w:val="secauth"/>
    <w:basedOn w:val="Normal"/>
    <w:pPr>
      <w:spacing w:before="200" w:after="100" w:afterAutospacing="1"/>
    </w:pPr>
    <w:rPr>
      <w:sz w:val="18"/>
      <w:szCs w:val="18"/>
    </w:rPr>
  </w:style>
  <w:style w:type="paragraph" w:customStyle="1" w:styleId="Title1">
    <w:name w:val="Title1"/>
    <w:basedOn w:val="Normal"/>
    <w:pPr>
      <w:spacing w:before="200" w:after="100" w:afterAutospacing="1"/>
    </w:pPr>
  </w:style>
  <w:style w:type="paragraph" w:customStyle="1" w:styleId="Subtitle1">
    <w:name w:val="Subtitle1"/>
    <w:basedOn w:val="Normal"/>
    <w:pPr>
      <w:spacing w:before="200" w:after="100" w:afterAutospacing="1"/>
    </w:pPr>
  </w:style>
  <w:style w:type="paragraph" w:customStyle="1" w:styleId="chapter">
    <w:name w:val="chapter"/>
    <w:basedOn w:val="Normal"/>
    <w:pPr>
      <w:spacing w:before="200" w:after="100" w:afterAutospacing="1"/>
    </w:pPr>
  </w:style>
  <w:style w:type="paragraph" w:customStyle="1" w:styleId="subchapter">
    <w:name w:val="subchapter"/>
    <w:basedOn w:val="Normal"/>
    <w:pPr>
      <w:spacing w:before="200" w:after="100" w:afterAutospacing="1"/>
    </w:pPr>
  </w:style>
  <w:style w:type="paragraph" w:customStyle="1" w:styleId="part">
    <w:name w:val="part"/>
    <w:basedOn w:val="Normal"/>
    <w:pPr>
      <w:spacing w:before="200" w:after="100" w:afterAutospacing="1"/>
    </w:pPr>
  </w:style>
  <w:style w:type="paragraph" w:customStyle="1" w:styleId="subpart">
    <w:name w:val="subpart"/>
    <w:basedOn w:val="Normal"/>
    <w:pPr>
      <w:spacing w:before="200" w:after="100" w:afterAutospacing="1"/>
    </w:pPr>
  </w:style>
  <w:style w:type="paragraph" w:customStyle="1" w:styleId="apphead">
    <w:name w:val="apphead"/>
    <w:basedOn w:val="Normal"/>
    <w:pPr>
      <w:spacing w:before="200" w:after="100"/>
      <w:ind w:firstLine="480"/>
      <w:jc w:val="center"/>
    </w:pPr>
    <w:rPr>
      <w:smallCaps/>
      <w:sz w:val="20"/>
      <w:szCs w:val="20"/>
    </w:rPr>
  </w:style>
  <w:style w:type="paragraph" w:customStyle="1" w:styleId="sphead">
    <w:name w:val="sphead"/>
    <w:basedOn w:val="Normal"/>
    <w:pPr>
      <w:spacing w:before="200" w:after="100"/>
    </w:pPr>
    <w:rPr>
      <w:b/>
      <w:bCs/>
      <w:sz w:val="27"/>
      <w:szCs w:val="27"/>
    </w:rPr>
  </w:style>
  <w:style w:type="paragraph" w:customStyle="1" w:styleId="sghead">
    <w:name w:val="sghead"/>
    <w:basedOn w:val="Normal"/>
    <w:pPr>
      <w:spacing w:before="200" w:after="100"/>
      <w:jc w:val="center"/>
    </w:pPr>
    <w:rPr>
      <w:smallCaps/>
      <w:sz w:val="20"/>
      <w:szCs w:val="20"/>
    </w:rPr>
  </w:style>
  <w:style w:type="paragraph" w:customStyle="1" w:styleId="stars">
    <w:name w:val="stars"/>
    <w:basedOn w:val="Normal"/>
    <w:pPr>
      <w:spacing w:before="100" w:beforeAutospacing="1" w:after="100" w:afterAutospacing="1"/>
      <w:ind w:firstLine="480"/>
    </w:pPr>
  </w:style>
  <w:style w:type="paragraph" w:customStyle="1" w:styleId="tcap">
    <w:name w:val="tcap"/>
    <w:basedOn w:val="Normal"/>
    <w:pPr>
      <w:spacing w:before="100" w:beforeAutospacing="1" w:after="100" w:afterAutospacing="1"/>
      <w:ind w:firstLine="480"/>
      <w:jc w:val="center"/>
    </w:pPr>
  </w:style>
  <w:style w:type="paragraph" w:customStyle="1" w:styleId="bcap">
    <w:name w:val="bcap"/>
    <w:basedOn w:val="Normal"/>
    <w:pPr>
      <w:spacing w:before="100" w:beforeAutospacing="1" w:after="100" w:afterAutospacing="1"/>
      <w:ind w:firstLine="480"/>
    </w:pPr>
  </w:style>
  <w:style w:type="paragraph" w:customStyle="1" w:styleId="fp-1">
    <w:name w:val="fp-1"/>
    <w:basedOn w:val="Normal"/>
    <w:pPr>
      <w:spacing w:before="200" w:after="100"/>
      <w:ind w:left="480" w:hanging="480"/>
    </w:pPr>
  </w:style>
  <w:style w:type="paragraph" w:customStyle="1" w:styleId="fp-2">
    <w:name w:val="fp-2"/>
    <w:basedOn w:val="Normal"/>
    <w:pPr>
      <w:spacing w:before="200" w:after="100"/>
      <w:ind w:left="960" w:hanging="960"/>
    </w:pPr>
  </w:style>
  <w:style w:type="paragraph" w:customStyle="1" w:styleId="fp1-2">
    <w:name w:val="fp1-2"/>
    <w:basedOn w:val="Normal"/>
    <w:pPr>
      <w:spacing w:before="200" w:after="100"/>
      <w:ind w:left="960" w:hanging="480"/>
    </w:pPr>
  </w:style>
  <w:style w:type="paragraph" w:customStyle="1" w:styleId="fp2-2">
    <w:name w:val="fp2-2"/>
    <w:basedOn w:val="Normal"/>
    <w:pPr>
      <w:spacing w:before="200" w:after="100"/>
      <w:ind w:left="960"/>
    </w:pPr>
  </w:style>
  <w:style w:type="paragraph" w:customStyle="1" w:styleId="fp2-3">
    <w:name w:val="fp2-3"/>
    <w:basedOn w:val="Normal"/>
    <w:pPr>
      <w:spacing w:before="200" w:after="100"/>
      <w:ind w:left="1440" w:hanging="480"/>
    </w:pPr>
  </w:style>
  <w:style w:type="paragraph" w:customStyle="1" w:styleId="contents">
    <w:name w:val="contents"/>
    <w:basedOn w:val="Normal"/>
    <w:pPr>
      <w:spacing w:before="200" w:after="100"/>
    </w:pPr>
  </w:style>
  <w:style w:type="paragraph" w:customStyle="1" w:styleId="three-col-layout-middle">
    <w:name w:val="three-col-layout-middle"/>
    <w:basedOn w:val="Normal"/>
    <w:pPr>
      <w:pBdr>
        <w:left w:val="single" w:sz="6" w:space="0" w:color="CCCCCC"/>
      </w:pBdr>
      <w:spacing w:before="100" w:beforeAutospacing="1" w:after="100" w:afterAutospacing="1"/>
      <w:ind w:firstLine="480"/>
    </w:pPr>
  </w:style>
  <w:style w:type="paragraph" w:customStyle="1" w:styleId="three-col-layout-right">
    <w:name w:val="three-col-layout-right"/>
    <w:basedOn w:val="Normal"/>
    <w:pPr>
      <w:pBdr>
        <w:left w:val="single" w:sz="6" w:space="0" w:color="CCCCCC"/>
      </w:pBdr>
      <w:spacing w:before="100" w:beforeAutospacing="1" w:after="100" w:afterAutospacing="1"/>
      <w:ind w:firstLine="480"/>
    </w:pPr>
  </w:style>
  <w:style w:type="paragraph" w:customStyle="1" w:styleId="extract">
    <w:name w:val="extract"/>
    <w:basedOn w:val="Normal"/>
    <w:pPr>
      <w:spacing w:before="100" w:beforeAutospacing="1" w:after="100" w:afterAutospacing="1"/>
      <w:ind w:firstLine="480"/>
    </w:pPr>
    <w:rPr>
      <w:sz w:val="18"/>
      <w:szCs w:val="18"/>
    </w:rPr>
  </w:style>
  <w:style w:type="paragraph" w:customStyle="1" w:styleId="ftnt">
    <w:name w:val="ftnt"/>
    <w:basedOn w:val="Normal"/>
    <w:pPr>
      <w:spacing w:before="100" w:beforeAutospacing="1" w:after="100" w:afterAutospacing="1"/>
      <w:ind w:firstLine="480"/>
    </w:pPr>
    <w:rPr>
      <w:sz w:val="18"/>
      <w:szCs w:val="18"/>
    </w:rPr>
  </w:style>
  <w:style w:type="paragraph" w:customStyle="1" w:styleId="tpl">
    <w:name w:val="tpl"/>
    <w:basedOn w:val="Normal"/>
    <w:pPr>
      <w:spacing w:before="100" w:beforeAutospacing="1" w:after="100" w:afterAutospacing="1"/>
      <w:ind w:firstLine="480"/>
    </w:pPr>
    <w:rPr>
      <w:sz w:val="20"/>
      <w:szCs w:val="20"/>
    </w:rPr>
  </w:style>
  <w:style w:type="paragraph" w:customStyle="1" w:styleId="sechd">
    <w:name w:val="sechd"/>
    <w:basedOn w:val="Normal"/>
    <w:pPr>
      <w:spacing w:after="100" w:afterAutospacing="1"/>
    </w:pPr>
  </w:style>
  <w:style w:type="paragraph" w:customStyle="1" w:styleId="centry">
    <w:name w:val="c_entry"/>
    <w:basedOn w:val="Normal"/>
    <w:pPr>
      <w:spacing w:after="100" w:afterAutospacing="1"/>
    </w:pPr>
  </w:style>
  <w:style w:type="paragraph" w:customStyle="1" w:styleId="gpotblhang">
    <w:name w:val="gpotbl_hang"/>
    <w:basedOn w:val="Normal"/>
    <w:pPr>
      <w:spacing w:before="100" w:beforeAutospacing="1" w:after="100" w:afterAutospacing="1"/>
      <w:ind w:hanging="480"/>
    </w:pPr>
  </w:style>
  <w:style w:type="paragraph" w:customStyle="1" w:styleId="gpotbltable">
    <w:name w:val="gpotbl_table"/>
    <w:basedOn w:val="Normal"/>
    <w:pPr>
      <w:spacing w:before="100" w:beforeAutospacing="1" w:after="100" w:afterAutospacing="1"/>
      <w:ind w:firstLine="480"/>
    </w:pPr>
  </w:style>
  <w:style w:type="paragraph" w:customStyle="1" w:styleId="gpotbldiv">
    <w:name w:val="gpotbl_div"/>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ind w:firstLine="480"/>
    </w:pPr>
  </w:style>
  <w:style w:type="paragraph" w:customStyle="1" w:styleId="gpotbltitle">
    <w:name w:val="gpotbl_title"/>
    <w:basedOn w:val="Normal"/>
    <w:pPr>
      <w:spacing w:before="100" w:beforeAutospacing="1" w:after="100" w:afterAutospacing="1"/>
      <w:ind w:firstLine="480"/>
      <w:jc w:val="center"/>
    </w:pPr>
    <w:rPr>
      <w:b/>
      <w:bCs/>
      <w:smallCaps/>
    </w:rPr>
  </w:style>
  <w:style w:type="paragraph" w:customStyle="1" w:styleId="gpotbldescription">
    <w:name w:val="gpotbl_description"/>
    <w:basedOn w:val="Normal"/>
    <w:pPr>
      <w:spacing w:before="100" w:beforeAutospacing="1" w:after="100" w:afterAutospacing="1"/>
      <w:ind w:firstLine="480"/>
      <w:jc w:val="center"/>
    </w:pPr>
  </w:style>
  <w:style w:type="paragraph" w:customStyle="1" w:styleId="gpotblcell">
    <w:name w:val="gpotbl_cell"/>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style>
  <w:style w:type="paragraph" w:customStyle="1" w:styleId="gpotblcolhed">
    <w:name w:val="gpotbl_colhed"/>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style>
  <w:style w:type="character" w:customStyle="1" w:styleId="fpdash">
    <w:name w:val="fpdash"/>
    <w:basedOn w:val="DefaultParagraphFont"/>
    <w:rPr>
      <w:shd w:val="clear" w:color="auto" w:fill="FFFFFF"/>
    </w:rPr>
  </w:style>
  <w:style w:type="character" w:customStyle="1" w:styleId="pdash">
    <w:name w:val="pdash"/>
    <w:basedOn w:val="DefaultParagraphFont"/>
    <w:rPr>
      <w:shd w:val="clear" w:color="auto" w:fill="FFFFFF"/>
    </w:rPr>
  </w:style>
  <w:style w:type="character" w:customStyle="1" w:styleId="top-menu-pipe1">
    <w:name w:val="top-menu-pipe1"/>
    <w:basedOn w:val="DefaultParagraphFont"/>
  </w:style>
  <w:style w:type="paragraph" w:customStyle="1" w:styleId="gpotblnote">
    <w:name w:val="gpotbl_note"/>
    <w:basedOn w:val="Normal"/>
    <w:pPr>
      <w:spacing w:before="100" w:beforeAutospacing="1" w:after="100" w:afterAutospacing="1"/>
      <w:ind w:firstLine="480"/>
    </w:pPr>
  </w:style>
  <w:style w:type="paragraph" w:styleId="BalloonText">
    <w:name w:val="Balloon Text"/>
    <w:basedOn w:val="Normal"/>
    <w:link w:val="BalloonTextChar"/>
    <w:uiPriority w:val="99"/>
    <w:semiHidden/>
    <w:unhideWhenUsed/>
    <w:rsid w:val="00C74A25"/>
    <w:rPr>
      <w:rFonts w:ascii="Tahoma" w:hAnsi="Tahoma" w:cs="Tahoma"/>
      <w:sz w:val="16"/>
      <w:szCs w:val="16"/>
    </w:rPr>
  </w:style>
  <w:style w:type="character" w:customStyle="1" w:styleId="BalloonTextChar">
    <w:name w:val="Balloon Text Char"/>
    <w:basedOn w:val="DefaultParagraphFont"/>
    <w:link w:val="BalloonText"/>
    <w:uiPriority w:val="99"/>
    <w:semiHidden/>
    <w:rsid w:val="00C74A25"/>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6014267">
      <w:bodyDiv w:val="1"/>
      <w:marLeft w:val="0"/>
      <w:marRight w:val="0"/>
      <w:marTop w:val="30"/>
      <w:marBottom w:val="750"/>
      <w:divBdr>
        <w:top w:val="none" w:sz="0" w:space="0" w:color="auto"/>
        <w:left w:val="none" w:sz="0" w:space="0" w:color="auto"/>
        <w:bottom w:val="none" w:sz="0" w:space="0" w:color="auto"/>
        <w:right w:val="none" w:sz="0" w:space="0" w:color="auto"/>
      </w:divBdr>
      <w:divsChild>
        <w:div w:id="386033715">
          <w:marLeft w:val="0"/>
          <w:marRight w:val="0"/>
          <w:marTop w:val="0"/>
          <w:marBottom w:val="0"/>
          <w:divBdr>
            <w:top w:val="none" w:sz="0" w:space="0" w:color="auto"/>
            <w:left w:val="none" w:sz="0" w:space="0" w:color="auto"/>
            <w:bottom w:val="none" w:sz="0" w:space="0" w:color="auto"/>
            <w:right w:val="none" w:sz="0" w:space="0" w:color="auto"/>
          </w:divBdr>
          <w:divsChild>
            <w:div w:id="695351136">
              <w:marLeft w:val="0"/>
              <w:marRight w:val="0"/>
              <w:marTop w:val="0"/>
              <w:marBottom w:val="0"/>
              <w:divBdr>
                <w:top w:val="none" w:sz="0" w:space="0" w:color="auto"/>
                <w:left w:val="none" w:sz="0" w:space="0" w:color="auto"/>
                <w:bottom w:val="none" w:sz="0" w:space="0" w:color="auto"/>
                <w:right w:val="none" w:sz="0" w:space="0" w:color="auto"/>
              </w:divBdr>
            </w:div>
            <w:div w:id="993872188">
              <w:marLeft w:val="0"/>
              <w:marRight w:val="0"/>
              <w:marTop w:val="0"/>
              <w:marBottom w:val="0"/>
              <w:divBdr>
                <w:top w:val="none" w:sz="0" w:space="0" w:color="auto"/>
                <w:left w:val="none" w:sz="0" w:space="0" w:color="auto"/>
                <w:bottom w:val="none" w:sz="0" w:space="0" w:color="auto"/>
                <w:right w:val="none" w:sz="0" w:space="0" w:color="auto"/>
              </w:divBdr>
            </w:div>
            <w:div w:id="448404063">
              <w:marLeft w:val="0"/>
              <w:marRight w:val="0"/>
              <w:marTop w:val="0"/>
              <w:marBottom w:val="0"/>
              <w:divBdr>
                <w:top w:val="none" w:sz="0" w:space="0" w:color="auto"/>
                <w:left w:val="none" w:sz="0" w:space="0" w:color="auto"/>
                <w:bottom w:val="none" w:sz="0" w:space="0" w:color="auto"/>
                <w:right w:val="none" w:sz="0" w:space="0" w:color="auto"/>
              </w:divBdr>
            </w:div>
            <w:div w:id="992682782">
              <w:marLeft w:val="0"/>
              <w:marRight w:val="0"/>
              <w:marTop w:val="0"/>
              <w:marBottom w:val="0"/>
              <w:divBdr>
                <w:top w:val="none" w:sz="0" w:space="0" w:color="auto"/>
                <w:left w:val="none" w:sz="0" w:space="0" w:color="auto"/>
                <w:bottom w:val="none" w:sz="0" w:space="0" w:color="auto"/>
                <w:right w:val="none" w:sz="0" w:space="0" w:color="auto"/>
              </w:divBdr>
            </w:div>
            <w:div w:id="1281452596">
              <w:marLeft w:val="0"/>
              <w:marRight w:val="0"/>
              <w:marTop w:val="0"/>
              <w:marBottom w:val="0"/>
              <w:divBdr>
                <w:top w:val="none" w:sz="0" w:space="0" w:color="auto"/>
                <w:left w:val="none" w:sz="0" w:space="0" w:color="auto"/>
                <w:bottom w:val="none" w:sz="0" w:space="0" w:color="auto"/>
                <w:right w:val="none" w:sz="0" w:space="0" w:color="auto"/>
              </w:divBdr>
            </w:div>
            <w:div w:id="9262889">
              <w:marLeft w:val="0"/>
              <w:marRight w:val="0"/>
              <w:marTop w:val="0"/>
              <w:marBottom w:val="0"/>
              <w:divBdr>
                <w:top w:val="none" w:sz="0" w:space="0" w:color="auto"/>
                <w:left w:val="none" w:sz="0" w:space="0" w:color="auto"/>
                <w:bottom w:val="none" w:sz="0" w:space="0" w:color="auto"/>
                <w:right w:val="none" w:sz="0" w:space="0" w:color="auto"/>
              </w:divBdr>
            </w:div>
            <w:div w:id="1450248181">
              <w:marLeft w:val="0"/>
              <w:marRight w:val="0"/>
              <w:marTop w:val="0"/>
              <w:marBottom w:val="0"/>
              <w:divBdr>
                <w:top w:val="none" w:sz="0" w:space="0" w:color="auto"/>
                <w:left w:val="none" w:sz="0" w:space="0" w:color="auto"/>
                <w:bottom w:val="none" w:sz="0" w:space="0" w:color="auto"/>
                <w:right w:val="none" w:sz="0" w:space="0" w:color="auto"/>
              </w:divBdr>
            </w:div>
            <w:div w:id="1469324770">
              <w:marLeft w:val="0"/>
              <w:marRight w:val="0"/>
              <w:marTop w:val="0"/>
              <w:marBottom w:val="0"/>
              <w:divBdr>
                <w:top w:val="none" w:sz="0" w:space="0" w:color="auto"/>
                <w:left w:val="none" w:sz="0" w:space="0" w:color="auto"/>
                <w:bottom w:val="none" w:sz="0" w:space="0" w:color="auto"/>
                <w:right w:val="none" w:sz="0" w:space="0" w:color="auto"/>
              </w:divBdr>
            </w:div>
            <w:div w:id="17322251">
              <w:marLeft w:val="0"/>
              <w:marRight w:val="0"/>
              <w:marTop w:val="0"/>
              <w:marBottom w:val="0"/>
              <w:divBdr>
                <w:top w:val="none" w:sz="0" w:space="0" w:color="auto"/>
                <w:left w:val="none" w:sz="0" w:space="0" w:color="auto"/>
                <w:bottom w:val="none" w:sz="0" w:space="0" w:color="auto"/>
                <w:right w:val="none" w:sz="0" w:space="0" w:color="auto"/>
              </w:divBdr>
            </w:div>
            <w:div w:id="859394116">
              <w:marLeft w:val="0"/>
              <w:marRight w:val="0"/>
              <w:marTop w:val="0"/>
              <w:marBottom w:val="0"/>
              <w:divBdr>
                <w:top w:val="none" w:sz="0" w:space="0" w:color="auto"/>
                <w:left w:val="none" w:sz="0" w:space="0" w:color="auto"/>
                <w:bottom w:val="none" w:sz="0" w:space="0" w:color="auto"/>
                <w:right w:val="none" w:sz="0" w:space="0" w:color="auto"/>
              </w:divBdr>
            </w:div>
            <w:div w:id="1372848709">
              <w:marLeft w:val="0"/>
              <w:marRight w:val="0"/>
              <w:marTop w:val="0"/>
              <w:marBottom w:val="0"/>
              <w:divBdr>
                <w:top w:val="none" w:sz="0" w:space="0" w:color="auto"/>
                <w:left w:val="none" w:sz="0" w:space="0" w:color="auto"/>
                <w:bottom w:val="none" w:sz="0" w:space="0" w:color="auto"/>
                <w:right w:val="none" w:sz="0" w:space="0" w:color="auto"/>
              </w:divBdr>
            </w:div>
            <w:div w:id="562134171">
              <w:marLeft w:val="0"/>
              <w:marRight w:val="0"/>
              <w:marTop w:val="0"/>
              <w:marBottom w:val="0"/>
              <w:divBdr>
                <w:top w:val="none" w:sz="0" w:space="0" w:color="auto"/>
                <w:left w:val="none" w:sz="0" w:space="0" w:color="auto"/>
                <w:bottom w:val="none" w:sz="0" w:space="0" w:color="auto"/>
                <w:right w:val="none" w:sz="0" w:space="0" w:color="auto"/>
              </w:divBdr>
            </w:div>
            <w:div w:id="88358620">
              <w:marLeft w:val="0"/>
              <w:marRight w:val="0"/>
              <w:marTop w:val="0"/>
              <w:marBottom w:val="0"/>
              <w:divBdr>
                <w:top w:val="none" w:sz="0" w:space="0" w:color="auto"/>
                <w:left w:val="none" w:sz="0" w:space="0" w:color="auto"/>
                <w:bottom w:val="none" w:sz="0" w:space="0" w:color="auto"/>
                <w:right w:val="none" w:sz="0" w:space="0" w:color="auto"/>
              </w:divBdr>
            </w:div>
            <w:div w:id="164442292">
              <w:marLeft w:val="0"/>
              <w:marRight w:val="0"/>
              <w:marTop w:val="0"/>
              <w:marBottom w:val="0"/>
              <w:divBdr>
                <w:top w:val="none" w:sz="0" w:space="0" w:color="auto"/>
                <w:left w:val="none" w:sz="0" w:space="0" w:color="auto"/>
                <w:bottom w:val="none" w:sz="0" w:space="0" w:color="auto"/>
                <w:right w:val="none" w:sz="0" w:space="0" w:color="auto"/>
              </w:divBdr>
            </w:div>
            <w:div w:id="20326036">
              <w:marLeft w:val="0"/>
              <w:marRight w:val="0"/>
              <w:marTop w:val="0"/>
              <w:marBottom w:val="0"/>
              <w:divBdr>
                <w:top w:val="none" w:sz="0" w:space="0" w:color="auto"/>
                <w:left w:val="none" w:sz="0" w:space="0" w:color="auto"/>
                <w:bottom w:val="none" w:sz="0" w:space="0" w:color="auto"/>
                <w:right w:val="none" w:sz="0" w:space="0" w:color="auto"/>
              </w:divBdr>
            </w:div>
            <w:div w:id="2115319586">
              <w:marLeft w:val="0"/>
              <w:marRight w:val="0"/>
              <w:marTop w:val="0"/>
              <w:marBottom w:val="0"/>
              <w:divBdr>
                <w:top w:val="none" w:sz="0" w:space="0" w:color="auto"/>
                <w:left w:val="none" w:sz="0" w:space="0" w:color="auto"/>
                <w:bottom w:val="none" w:sz="0" w:space="0" w:color="auto"/>
                <w:right w:val="none" w:sz="0" w:space="0" w:color="auto"/>
              </w:divBdr>
            </w:div>
            <w:div w:id="524441977">
              <w:marLeft w:val="0"/>
              <w:marRight w:val="0"/>
              <w:marTop w:val="0"/>
              <w:marBottom w:val="0"/>
              <w:divBdr>
                <w:top w:val="none" w:sz="0" w:space="0" w:color="auto"/>
                <w:left w:val="none" w:sz="0" w:space="0" w:color="auto"/>
                <w:bottom w:val="none" w:sz="0" w:space="0" w:color="auto"/>
                <w:right w:val="none" w:sz="0" w:space="0" w:color="auto"/>
              </w:divBdr>
            </w:div>
            <w:div w:id="618612910">
              <w:marLeft w:val="0"/>
              <w:marRight w:val="0"/>
              <w:marTop w:val="0"/>
              <w:marBottom w:val="0"/>
              <w:divBdr>
                <w:top w:val="none" w:sz="0" w:space="0" w:color="auto"/>
                <w:left w:val="none" w:sz="0" w:space="0" w:color="auto"/>
                <w:bottom w:val="none" w:sz="0" w:space="0" w:color="auto"/>
                <w:right w:val="none" w:sz="0" w:space="0" w:color="auto"/>
              </w:divBdr>
            </w:div>
            <w:div w:id="1243948403">
              <w:marLeft w:val="0"/>
              <w:marRight w:val="0"/>
              <w:marTop w:val="0"/>
              <w:marBottom w:val="0"/>
              <w:divBdr>
                <w:top w:val="none" w:sz="0" w:space="0" w:color="auto"/>
                <w:left w:val="none" w:sz="0" w:space="0" w:color="auto"/>
                <w:bottom w:val="none" w:sz="0" w:space="0" w:color="auto"/>
                <w:right w:val="none" w:sz="0" w:space="0" w:color="auto"/>
              </w:divBdr>
            </w:div>
            <w:div w:id="1267809207">
              <w:marLeft w:val="0"/>
              <w:marRight w:val="0"/>
              <w:marTop w:val="0"/>
              <w:marBottom w:val="0"/>
              <w:divBdr>
                <w:top w:val="none" w:sz="0" w:space="0" w:color="auto"/>
                <w:left w:val="none" w:sz="0" w:space="0" w:color="auto"/>
                <w:bottom w:val="none" w:sz="0" w:space="0" w:color="auto"/>
                <w:right w:val="none" w:sz="0" w:space="0" w:color="auto"/>
              </w:divBdr>
            </w:div>
            <w:div w:id="1719087156">
              <w:marLeft w:val="0"/>
              <w:marRight w:val="0"/>
              <w:marTop w:val="0"/>
              <w:marBottom w:val="0"/>
              <w:divBdr>
                <w:top w:val="none" w:sz="0" w:space="0" w:color="auto"/>
                <w:left w:val="none" w:sz="0" w:space="0" w:color="auto"/>
                <w:bottom w:val="none" w:sz="0" w:space="0" w:color="auto"/>
                <w:right w:val="none" w:sz="0" w:space="0" w:color="auto"/>
              </w:divBdr>
            </w:div>
            <w:div w:id="1207330256">
              <w:marLeft w:val="0"/>
              <w:marRight w:val="0"/>
              <w:marTop w:val="0"/>
              <w:marBottom w:val="0"/>
              <w:divBdr>
                <w:top w:val="none" w:sz="0" w:space="0" w:color="auto"/>
                <w:left w:val="none" w:sz="0" w:space="0" w:color="auto"/>
                <w:bottom w:val="none" w:sz="0" w:space="0" w:color="auto"/>
                <w:right w:val="none" w:sz="0" w:space="0" w:color="auto"/>
              </w:divBdr>
            </w:div>
            <w:div w:id="118451050">
              <w:marLeft w:val="0"/>
              <w:marRight w:val="0"/>
              <w:marTop w:val="0"/>
              <w:marBottom w:val="0"/>
              <w:divBdr>
                <w:top w:val="none" w:sz="0" w:space="0" w:color="auto"/>
                <w:left w:val="none" w:sz="0" w:space="0" w:color="auto"/>
                <w:bottom w:val="none" w:sz="0" w:space="0" w:color="auto"/>
                <w:right w:val="none" w:sz="0" w:space="0" w:color="auto"/>
              </w:divBdr>
            </w:div>
            <w:div w:id="1881891088">
              <w:marLeft w:val="0"/>
              <w:marRight w:val="0"/>
              <w:marTop w:val="0"/>
              <w:marBottom w:val="0"/>
              <w:divBdr>
                <w:top w:val="none" w:sz="0" w:space="0" w:color="auto"/>
                <w:left w:val="none" w:sz="0" w:space="0" w:color="auto"/>
                <w:bottom w:val="none" w:sz="0" w:space="0" w:color="auto"/>
                <w:right w:val="none" w:sz="0" w:space="0" w:color="auto"/>
              </w:divBdr>
            </w:div>
            <w:div w:id="1024599949">
              <w:marLeft w:val="0"/>
              <w:marRight w:val="0"/>
              <w:marTop w:val="0"/>
              <w:marBottom w:val="0"/>
              <w:divBdr>
                <w:top w:val="none" w:sz="0" w:space="0" w:color="auto"/>
                <w:left w:val="none" w:sz="0" w:space="0" w:color="auto"/>
                <w:bottom w:val="none" w:sz="0" w:space="0" w:color="auto"/>
                <w:right w:val="none" w:sz="0" w:space="0" w:color="auto"/>
              </w:divBdr>
            </w:div>
            <w:div w:id="1917324607">
              <w:marLeft w:val="0"/>
              <w:marRight w:val="0"/>
              <w:marTop w:val="0"/>
              <w:marBottom w:val="0"/>
              <w:divBdr>
                <w:top w:val="none" w:sz="0" w:space="0" w:color="auto"/>
                <w:left w:val="none" w:sz="0" w:space="0" w:color="auto"/>
                <w:bottom w:val="none" w:sz="0" w:space="0" w:color="auto"/>
                <w:right w:val="none" w:sz="0" w:space="0" w:color="auto"/>
              </w:divBdr>
            </w:div>
            <w:div w:id="652637931">
              <w:marLeft w:val="0"/>
              <w:marRight w:val="0"/>
              <w:marTop w:val="0"/>
              <w:marBottom w:val="0"/>
              <w:divBdr>
                <w:top w:val="none" w:sz="0" w:space="0" w:color="auto"/>
                <w:left w:val="none" w:sz="0" w:space="0" w:color="auto"/>
                <w:bottom w:val="none" w:sz="0" w:space="0" w:color="auto"/>
                <w:right w:val="none" w:sz="0" w:space="0" w:color="auto"/>
              </w:divBdr>
            </w:div>
            <w:div w:id="1142431760">
              <w:marLeft w:val="0"/>
              <w:marRight w:val="0"/>
              <w:marTop w:val="0"/>
              <w:marBottom w:val="0"/>
              <w:divBdr>
                <w:top w:val="none" w:sz="0" w:space="0" w:color="auto"/>
                <w:left w:val="none" w:sz="0" w:space="0" w:color="auto"/>
                <w:bottom w:val="none" w:sz="0" w:space="0" w:color="auto"/>
                <w:right w:val="none" w:sz="0" w:space="0" w:color="auto"/>
              </w:divBdr>
            </w:div>
            <w:div w:id="369888501">
              <w:marLeft w:val="0"/>
              <w:marRight w:val="0"/>
              <w:marTop w:val="0"/>
              <w:marBottom w:val="0"/>
              <w:divBdr>
                <w:top w:val="none" w:sz="0" w:space="0" w:color="auto"/>
                <w:left w:val="none" w:sz="0" w:space="0" w:color="auto"/>
                <w:bottom w:val="none" w:sz="0" w:space="0" w:color="auto"/>
                <w:right w:val="none" w:sz="0" w:space="0" w:color="auto"/>
              </w:divBdr>
            </w:div>
            <w:div w:id="765999661">
              <w:marLeft w:val="0"/>
              <w:marRight w:val="0"/>
              <w:marTop w:val="0"/>
              <w:marBottom w:val="0"/>
              <w:divBdr>
                <w:top w:val="none" w:sz="0" w:space="0" w:color="auto"/>
                <w:left w:val="none" w:sz="0" w:space="0" w:color="auto"/>
                <w:bottom w:val="none" w:sz="0" w:space="0" w:color="auto"/>
                <w:right w:val="none" w:sz="0" w:space="0" w:color="auto"/>
              </w:divBdr>
            </w:div>
            <w:div w:id="1905022075">
              <w:marLeft w:val="0"/>
              <w:marRight w:val="0"/>
              <w:marTop w:val="0"/>
              <w:marBottom w:val="0"/>
              <w:divBdr>
                <w:top w:val="none" w:sz="0" w:space="0" w:color="auto"/>
                <w:left w:val="none" w:sz="0" w:space="0" w:color="auto"/>
                <w:bottom w:val="none" w:sz="0" w:space="0" w:color="auto"/>
                <w:right w:val="none" w:sz="0" w:space="0" w:color="auto"/>
              </w:divBdr>
            </w:div>
            <w:div w:id="256862964">
              <w:marLeft w:val="0"/>
              <w:marRight w:val="0"/>
              <w:marTop w:val="0"/>
              <w:marBottom w:val="0"/>
              <w:divBdr>
                <w:top w:val="none" w:sz="0" w:space="0" w:color="auto"/>
                <w:left w:val="none" w:sz="0" w:space="0" w:color="auto"/>
                <w:bottom w:val="none" w:sz="0" w:space="0" w:color="auto"/>
                <w:right w:val="none" w:sz="0" w:space="0" w:color="auto"/>
              </w:divBdr>
            </w:div>
            <w:div w:id="1254124307">
              <w:marLeft w:val="0"/>
              <w:marRight w:val="0"/>
              <w:marTop w:val="0"/>
              <w:marBottom w:val="0"/>
              <w:divBdr>
                <w:top w:val="none" w:sz="0" w:space="0" w:color="auto"/>
                <w:left w:val="none" w:sz="0" w:space="0" w:color="auto"/>
                <w:bottom w:val="none" w:sz="0" w:space="0" w:color="auto"/>
                <w:right w:val="none" w:sz="0" w:space="0" w:color="auto"/>
              </w:divBdr>
            </w:div>
            <w:div w:id="1309360171">
              <w:marLeft w:val="0"/>
              <w:marRight w:val="0"/>
              <w:marTop w:val="0"/>
              <w:marBottom w:val="0"/>
              <w:divBdr>
                <w:top w:val="none" w:sz="0" w:space="0" w:color="auto"/>
                <w:left w:val="none" w:sz="0" w:space="0" w:color="auto"/>
                <w:bottom w:val="none" w:sz="0" w:space="0" w:color="auto"/>
                <w:right w:val="none" w:sz="0" w:space="0" w:color="auto"/>
              </w:divBdr>
            </w:div>
            <w:div w:id="1423985391">
              <w:marLeft w:val="0"/>
              <w:marRight w:val="0"/>
              <w:marTop w:val="0"/>
              <w:marBottom w:val="0"/>
              <w:divBdr>
                <w:top w:val="none" w:sz="0" w:space="0" w:color="auto"/>
                <w:left w:val="none" w:sz="0" w:space="0" w:color="auto"/>
                <w:bottom w:val="none" w:sz="0" w:space="0" w:color="auto"/>
                <w:right w:val="none" w:sz="0" w:space="0" w:color="auto"/>
              </w:divBdr>
            </w:div>
            <w:div w:id="1599363559">
              <w:marLeft w:val="0"/>
              <w:marRight w:val="0"/>
              <w:marTop w:val="0"/>
              <w:marBottom w:val="0"/>
              <w:divBdr>
                <w:top w:val="none" w:sz="0" w:space="0" w:color="auto"/>
                <w:left w:val="none" w:sz="0" w:space="0" w:color="auto"/>
                <w:bottom w:val="none" w:sz="0" w:space="0" w:color="auto"/>
                <w:right w:val="none" w:sz="0" w:space="0" w:color="auto"/>
              </w:divBdr>
            </w:div>
            <w:div w:id="595333270">
              <w:marLeft w:val="0"/>
              <w:marRight w:val="0"/>
              <w:marTop w:val="0"/>
              <w:marBottom w:val="0"/>
              <w:divBdr>
                <w:top w:val="none" w:sz="0" w:space="0" w:color="auto"/>
                <w:left w:val="none" w:sz="0" w:space="0" w:color="auto"/>
                <w:bottom w:val="none" w:sz="0" w:space="0" w:color="auto"/>
                <w:right w:val="none" w:sz="0" w:space="0" w:color="auto"/>
              </w:divBdr>
            </w:div>
            <w:div w:id="1760902419">
              <w:marLeft w:val="0"/>
              <w:marRight w:val="0"/>
              <w:marTop w:val="0"/>
              <w:marBottom w:val="0"/>
              <w:divBdr>
                <w:top w:val="none" w:sz="0" w:space="0" w:color="auto"/>
                <w:left w:val="none" w:sz="0" w:space="0" w:color="auto"/>
                <w:bottom w:val="none" w:sz="0" w:space="0" w:color="auto"/>
                <w:right w:val="none" w:sz="0" w:space="0" w:color="auto"/>
              </w:divBdr>
            </w:div>
            <w:div w:id="738282569">
              <w:marLeft w:val="0"/>
              <w:marRight w:val="0"/>
              <w:marTop w:val="0"/>
              <w:marBottom w:val="0"/>
              <w:divBdr>
                <w:top w:val="none" w:sz="0" w:space="0" w:color="auto"/>
                <w:left w:val="none" w:sz="0" w:space="0" w:color="auto"/>
                <w:bottom w:val="none" w:sz="0" w:space="0" w:color="auto"/>
                <w:right w:val="none" w:sz="0" w:space="0" w:color="auto"/>
              </w:divBdr>
            </w:div>
            <w:div w:id="862595483">
              <w:marLeft w:val="0"/>
              <w:marRight w:val="0"/>
              <w:marTop w:val="0"/>
              <w:marBottom w:val="0"/>
              <w:divBdr>
                <w:top w:val="none" w:sz="0" w:space="0" w:color="auto"/>
                <w:left w:val="none" w:sz="0" w:space="0" w:color="auto"/>
                <w:bottom w:val="none" w:sz="0" w:space="0" w:color="auto"/>
                <w:right w:val="none" w:sz="0" w:space="0" w:color="auto"/>
              </w:divBdr>
            </w:div>
            <w:div w:id="1045561771">
              <w:marLeft w:val="0"/>
              <w:marRight w:val="0"/>
              <w:marTop w:val="0"/>
              <w:marBottom w:val="0"/>
              <w:divBdr>
                <w:top w:val="none" w:sz="0" w:space="0" w:color="auto"/>
                <w:left w:val="none" w:sz="0" w:space="0" w:color="auto"/>
                <w:bottom w:val="none" w:sz="0" w:space="0" w:color="auto"/>
                <w:right w:val="none" w:sz="0" w:space="0" w:color="auto"/>
              </w:divBdr>
            </w:div>
            <w:div w:id="350494746">
              <w:marLeft w:val="0"/>
              <w:marRight w:val="0"/>
              <w:marTop w:val="0"/>
              <w:marBottom w:val="0"/>
              <w:divBdr>
                <w:top w:val="none" w:sz="0" w:space="0" w:color="auto"/>
                <w:left w:val="none" w:sz="0" w:space="0" w:color="auto"/>
                <w:bottom w:val="none" w:sz="0" w:space="0" w:color="auto"/>
                <w:right w:val="none" w:sz="0" w:space="0" w:color="auto"/>
              </w:divBdr>
              <w:divsChild>
                <w:div w:id="116921970">
                  <w:marLeft w:val="0"/>
                  <w:marRight w:val="0"/>
                  <w:marTop w:val="0"/>
                  <w:marBottom w:val="0"/>
                  <w:divBdr>
                    <w:top w:val="none" w:sz="0" w:space="0" w:color="auto"/>
                    <w:left w:val="none" w:sz="0" w:space="0" w:color="auto"/>
                    <w:bottom w:val="none" w:sz="0" w:space="0" w:color="auto"/>
                    <w:right w:val="none" w:sz="0" w:space="0" w:color="auto"/>
                  </w:divBdr>
                </w:div>
                <w:div w:id="25382381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32298523">
              <w:marLeft w:val="0"/>
              <w:marRight w:val="0"/>
              <w:marTop w:val="0"/>
              <w:marBottom w:val="0"/>
              <w:divBdr>
                <w:top w:val="none" w:sz="0" w:space="0" w:color="auto"/>
                <w:left w:val="none" w:sz="0" w:space="0" w:color="auto"/>
                <w:bottom w:val="none" w:sz="0" w:space="0" w:color="auto"/>
                <w:right w:val="none" w:sz="0" w:space="0" w:color="auto"/>
              </w:divBdr>
            </w:div>
            <w:div w:id="667907120">
              <w:marLeft w:val="0"/>
              <w:marRight w:val="0"/>
              <w:marTop w:val="0"/>
              <w:marBottom w:val="0"/>
              <w:divBdr>
                <w:top w:val="none" w:sz="0" w:space="0" w:color="auto"/>
                <w:left w:val="none" w:sz="0" w:space="0" w:color="auto"/>
                <w:bottom w:val="none" w:sz="0" w:space="0" w:color="auto"/>
                <w:right w:val="none" w:sz="0" w:space="0" w:color="auto"/>
              </w:divBdr>
              <w:divsChild>
                <w:div w:id="1414428585">
                  <w:marLeft w:val="0"/>
                  <w:marRight w:val="0"/>
                  <w:marTop w:val="0"/>
                  <w:marBottom w:val="0"/>
                  <w:divBdr>
                    <w:top w:val="none" w:sz="0" w:space="0" w:color="auto"/>
                    <w:left w:val="none" w:sz="0" w:space="0" w:color="auto"/>
                    <w:bottom w:val="none" w:sz="0" w:space="0" w:color="auto"/>
                    <w:right w:val="none" w:sz="0" w:space="0" w:color="auto"/>
                  </w:divBdr>
                </w:div>
                <w:div w:id="125528031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70026142">
              <w:marLeft w:val="0"/>
              <w:marRight w:val="0"/>
              <w:marTop w:val="0"/>
              <w:marBottom w:val="0"/>
              <w:divBdr>
                <w:top w:val="none" w:sz="0" w:space="0" w:color="auto"/>
                <w:left w:val="none" w:sz="0" w:space="0" w:color="auto"/>
                <w:bottom w:val="none" w:sz="0" w:space="0" w:color="auto"/>
                <w:right w:val="none" w:sz="0" w:space="0" w:color="auto"/>
              </w:divBdr>
            </w:div>
            <w:div w:id="75977008">
              <w:marLeft w:val="0"/>
              <w:marRight w:val="0"/>
              <w:marTop w:val="0"/>
              <w:marBottom w:val="0"/>
              <w:divBdr>
                <w:top w:val="none" w:sz="0" w:space="0" w:color="auto"/>
                <w:left w:val="none" w:sz="0" w:space="0" w:color="auto"/>
                <w:bottom w:val="none" w:sz="0" w:space="0" w:color="auto"/>
                <w:right w:val="none" w:sz="0" w:space="0" w:color="auto"/>
              </w:divBdr>
              <w:divsChild>
                <w:div w:id="614099381">
                  <w:marLeft w:val="0"/>
                  <w:marRight w:val="0"/>
                  <w:marTop w:val="0"/>
                  <w:marBottom w:val="0"/>
                  <w:divBdr>
                    <w:top w:val="none" w:sz="0" w:space="0" w:color="auto"/>
                    <w:left w:val="none" w:sz="0" w:space="0" w:color="auto"/>
                    <w:bottom w:val="none" w:sz="0" w:space="0" w:color="auto"/>
                    <w:right w:val="none" w:sz="0" w:space="0" w:color="auto"/>
                  </w:divBdr>
                </w:div>
                <w:div w:id="1820537906">
                  <w:marLeft w:val="0"/>
                  <w:marRight w:val="0"/>
                  <w:marTop w:val="0"/>
                  <w:marBottom w:val="0"/>
                  <w:divBdr>
                    <w:top w:val="single" w:sz="12" w:space="0" w:color="000000"/>
                    <w:left w:val="single" w:sz="12" w:space="0" w:color="000000"/>
                    <w:bottom w:val="single" w:sz="12" w:space="0" w:color="000000"/>
                    <w:right w:val="single" w:sz="12" w:space="0" w:color="000000"/>
                  </w:divBdr>
                </w:div>
                <w:div w:id="1792213092">
                  <w:marLeft w:val="0"/>
                  <w:marRight w:val="0"/>
                  <w:marTop w:val="0"/>
                  <w:marBottom w:val="0"/>
                  <w:divBdr>
                    <w:top w:val="none" w:sz="0" w:space="0" w:color="auto"/>
                    <w:left w:val="none" w:sz="0" w:space="0" w:color="auto"/>
                    <w:bottom w:val="none" w:sz="0" w:space="0" w:color="auto"/>
                    <w:right w:val="none" w:sz="0" w:space="0" w:color="auto"/>
                  </w:divBdr>
                </w:div>
              </w:divsChild>
            </w:div>
            <w:div w:id="1252196828">
              <w:marLeft w:val="0"/>
              <w:marRight w:val="0"/>
              <w:marTop w:val="0"/>
              <w:marBottom w:val="0"/>
              <w:divBdr>
                <w:top w:val="none" w:sz="0" w:space="0" w:color="auto"/>
                <w:left w:val="none" w:sz="0" w:space="0" w:color="auto"/>
                <w:bottom w:val="none" w:sz="0" w:space="0" w:color="auto"/>
                <w:right w:val="none" w:sz="0" w:space="0" w:color="auto"/>
              </w:divBdr>
            </w:div>
            <w:div w:id="1539660389">
              <w:marLeft w:val="0"/>
              <w:marRight w:val="0"/>
              <w:marTop w:val="0"/>
              <w:marBottom w:val="0"/>
              <w:divBdr>
                <w:top w:val="none" w:sz="0" w:space="0" w:color="auto"/>
                <w:left w:val="none" w:sz="0" w:space="0" w:color="auto"/>
                <w:bottom w:val="none" w:sz="0" w:space="0" w:color="auto"/>
                <w:right w:val="none" w:sz="0" w:space="0" w:color="auto"/>
              </w:divBdr>
              <w:divsChild>
                <w:div w:id="1327052433">
                  <w:marLeft w:val="0"/>
                  <w:marRight w:val="0"/>
                  <w:marTop w:val="0"/>
                  <w:marBottom w:val="0"/>
                  <w:divBdr>
                    <w:top w:val="none" w:sz="0" w:space="0" w:color="auto"/>
                    <w:left w:val="none" w:sz="0" w:space="0" w:color="auto"/>
                    <w:bottom w:val="none" w:sz="0" w:space="0" w:color="auto"/>
                    <w:right w:val="none" w:sz="0" w:space="0" w:color="auto"/>
                  </w:divBdr>
                </w:div>
                <w:div w:id="19549079">
                  <w:marLeft w:val="0"/>
                  <w:marRight w:val="0"/>
                  <w:marTop w:val="0"/>
                  <w:marBottom w:val="0"/>
                  <w:divBdr>
                    <w:top w:val="single" w:sz="12" w:space="0" w:color="000000"/>
                    <w:left w:val="single" w:sz="12" w:space="0" w:color="000000"/>
                    <w:bottom w:val="single" w:sz="12" w:space="0" w:color="000000"/>
                    <w:right w:val="single" w:sz="12" w:space="0" w:color="000000"/>
                  </w:divBdr>
                </w:div>
                <w:div w:id="1943802213">
                  <w:marLeft w:val="0"/>
                  <w:marRight w:val="0"/>
                  <w:marTop w:val="0"/>
                  <w:marBottom w:val="0"/>
                  <w:divBdr>
                    <w:top w:val="none" w:sz="0" w:space="0" w:color="auto"/>
                    <w:left w:val="none" w:sz="0" w:space="0" w:color="auto"/>
                    <w:bottom w:val="none" w:sz="0" w:space="0" w:color="auto"/>
                    <w:right w:val="none" w:sz="0" w:space="0" w:color="auto"/>
                  </w:divBdr>
                </w:div>
              </w:divsChild>
            </w:div>
            <w:div w:id="1989433573">
              <w:marLeft w:val="0"/>
              <w:marRight w:val="0"/>
              <w:marTop w:val="0"/>
              <w:marBottom w:val="0"/>
              <w:divBdr>
                <w:top w:val="none" w:sz="0" w:space="0" w:color="auto"/>
                <w:left w:val="none" w:sz="0" w:space="0" w:color="auto"/>
                <w:bottom w:val="none" w:sz="0" w:space="0" w:color="auto"/>
                <w:right w:val="none" w:sz="0" w:space="0" w:color="auto"/>
              </w:divBdr>
            </w:div>
            <w:div w:id="332806201">
              <w:marLeft w:val="0"/>
              <w:marRight w:val="0"/>
              <w:marTop w:val="0"/>
              <w:marBottom w:val="0"/>
              <w:divBdr>
                <w:top w:val="none" w:sz="0" w:space="0" w:color="auto"/>
                <w:left w:val="none" w:sz="0" w:space="0" w:color="auto"/>
                <w:bottom w:val="none" w:sz="0" w:space="0" w:color="auto"/>
                <w:right w:val="none" w:sz="0" w:space="0" w:color="auto"/>
              </w:divBdr>
              <w:divsChild>
                <w:div w:id="1918519415">
                  <w:marLeft w:val="0"/>
                  <w:marRight w:val="0"/>
                  <w:marTop w:val="0"/>
                  <w:marBottom w:val="0"/>
                  <w:divBdr>
                    <w:top w:val="none" w:sz="0" w:space="0" w:color="auto"/>
                    <w:left w:val="none" w:sz="0" w:space="0" w:color="auto"/>
                    <w:bottom w:val="none" w:sz="0" w:space="0" w:color="auto"/>
                    <w:right w:val="none" w:sz="0" w:space="0" w:color="auto"/>
                  </w:divBdr>
                </w:div>
                <w:div w:id="49495474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48445723">
              <w:marLeft w:val="0"/>
              <w:marRight w:val="0"/>
              <w:marTop w:val="0"/>
              <w:marBottom w:val="0"/>
              <w:divBdr>
                <w:top w:val="none" w:sz="0" w:space="0" w:color="auto"/>
                <w:left w:val="none" w:sz="0" w:space="0" w:color="auto"/>
                <w:bottom w:val="none" w:sz="0" w:space="0" w:color="auto"/>
                <w:right w:val="none" w:sz="0" w:space="0" w:color="auto"/>
              </w:divBdr>
            </w:div>
            <w:div w:id="616713577">
              <w:marLeft w:val="0"/>
              <w:marRight w:val="0"/>
              <w:marTop w:val="0"/>
              <w:marBottom w:val="0"/>
              <w:divBdr>
                <w:top w:val="none" w:sz="0" w:space="0" w:color="auto"/>
                <w:left w:val="none" w:sz="0" w:space="0" w:color="auto"/>
                <w:bottom w:val="none" w:sz="0" w:space="0" w:color="auto"/>
                <w:right w:val="none" w:sz="0" w:space="0" w:color="auto"/>
              </w:divBdr>
              <w:divsChild>
                <w:div w:id="584919002">
                  <w:marLeft w:val="0"/>
                  <w:marRight w:val="0"/>
                  <w:marTop w:val="0"/>
                  <w:marBottom w:val="0"/>
                  <w:divBdr>
                    <w:top w:val="none" w:sz="0" w:space="0" w:color="auto"/>
                    <w:left w:val="none" w:sz="0" w:space="0" w:color="auto"/>
                    <w:bottom w:val="none" w:sz="0" w:space="0" w:color="auto"/>
                    <w:right w:val="none" w:sz="0" w:space="0" w:color="auto"/>
                  </w:divBdr>
                </w:div>
                <w:div w:id="1918056650">
                  <w:marLeft w:val="0"/>
                  <w:marRight w:val="0"/>
                  <w:marTop w:val="0"/>
                  <w:marBottom w:val="0"/>
                  <w:divBdr>
                    <w:top w:val="single" w:sz="12" w:space="0" w:color="000000"/>
                    <w:left w:val="single" w:sz="12" w:space="0" w:color="000000"/>
                    <w:bottom w:val="single" w:sz="12" w:space="0" w:color="000000"/>
                    <w:right w:val="single" w:sz="12" w:space="0" w:color="000000"/>
                  </w:divBdr>
                </w:div>
                <w:div w:id="591134871">
                  <w:marLeft w:val="0"/>
                  <w:marRight w:val="0"/>
                  <w:marTop w:val="0"/>
                  <w:marBottom w:val="0"/>
                  <w:divBdr>
                    <w:top w:val="none" w:sz="0" w:space="0" w:color="auto"/>
                    <w:left w:val="none" w:sz="0" w:space="0" w:color="auto"/>
                    <w:bottom w:val="none" w:sz="0" w:space="0" w:color="auto"/>
                    <w:right w:val="none" w:sz="0" w:space="0" w:color="auto"/>
                  </w:divBdr>
                </w:div>
              </w:divsChild>
            </w:div>
            <w:div w:id="1394623556">
              <w:marLeft w:val="0"/>
              <w:marRight w:val="0"/>
              <w:marTop w:val="0"/>
              <w:marBottom w:val="0"/>
              <w:divBdr>
                <w:top w:val="none" w:sz="0" w:space="0" w:color="auto"/>
                <w:left w:val="none" w:sz="0" w:space="0" w:color="auto"/>
                <w:bottom w:val="none" w:sz="0" w:space="0" w:color="auto"/>
                <w:right w:val="none" w:sz="0" w:space="0" w:color="auto"/>
              </w:divBdr>
            </w:div>
            <w:div w:id="790318727">
              <w:marLeft w:val="0"/>
              <w:marRight w:val="0"/>
              <w:marTop w:val="0"/>
              <w:marBottom w:val="0"/>
              <w:divBdr>
                <w:top w:val="none" w:sz="0" w:space="0" w:color="auto"/>
                <w:left w:val="none" w:sz="0" w:space="0" w:color="auto"/>
                <w:bottom w:val="none" w:sz="0" w:space="0" w:color="auto"/>
                <w:right w:val="none" w:sz="0" w:space="0" w:color="auto"/>
              </w:divBdr>
              <w:divsChild>
                <w:div w:id="300233135">
                  <w:marLeft w:val="0"/>
                  <w:marRight w:val="0"/>
                  <w:marTop w:val="0"/>
                  <w:marBottom w:val="0"/>
                  <w:divBdr>
                    <w:top w:val="none" w:sz="0" w:space="0" w:color="auto"/>
                    <w:left w:val="none" w:sz="0" w:space="0" w:color="auto"/>
                    <w:bottom w:val="none" w:sz="0" w:space="0" w:color="auto"/>
                    <w:right w:val="none" w:sz="0" w:space="0" w:color="auto"/>
                  </w:divBdr>
                </w:div>
                <w:div w:id="39744098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11244293">
              <w:marLeft w:val="0"/>
              <w:marRight w:val="0"/>
              <w:marTop w:val="0"/>
              <w:marBottom w:val="0"/>
              <w:divBdr>
                <w:top w:val="none" w:sz="0" w:space="0" w:color="auto"/>
                <w:left w:val="none" w:sz="0" w:space="0" w:color="auto"/>
                <w:bottom w:val="none" w:sz="0" w:space="0" w:color="auto"/>
                <w:right w:val="none" w:sz="0" w:space="0" w:color="auto"/>
              </w:divBdr>
            </w:div>
            <w:div w:id="2030329458">
              <w:marLeft w:val="0"/>
              <w:marRight w:val="0"/>
              <w:marTop w:val="0"/>
              <w:marBottom w:val="0"/>
              <w:divBdr>
                <w:top w:val="none" w:sz="0" w:space="0" w:color="auto"/>
                <w:left w:val="none" w:sz="0" w:space="0" w:color="auto"/>
                <w:bottom w:val="none" w:sz="0" w:space="0" w:color="auto"/>
                <w:right w:val="none" w:sz="0" w:space="0" w:color="auto"/>
              </w:divBdr>
              <w:divsChild>
                <w:div w:id="1692102633">
                  <w:marLeft w:val="0"/>
                  <w:marRight w:val="0"/>
                  <w:marTop w:val="0"/>
                  <w:marBottom w:val="0"/>
                  <w:divBdr>
                    <w:top w:val="none" w:sz="0" w:space="0" w:color="auto"/>
                    <w:left w:val="none" w:sz="0" w:space="0" w:color="auto"/>
                    <w:bottom w:val="none" w:sz="0" w:space="0" w:color="auto"/>
                    <w:right w:val="none" w:sz="0" w:space="0" w:color="auto"/>
                  </w:divBdr>
                </w:div>
                <w:div w:id="172517636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13177807">
              <w:marLeft w:val="0"/>
              <w:marRight w:val="0"/>
              <w:marTop w:val="0"/>
              <w:marBottom w:val="0"/>
              <w:divBdr>
                <w:top w:val="none" w:sz="0" w:space="0" w:color="auto"/>
                <w:left w:val="none" w:sz="0" w:space="0" w:color="auto"/>
                <w:bottom w:val="none" w:sz="0" w:space="0" w:color="auto"/>
                <w:right w:val="none" w:sz="0" w:space="0" w:color="auto"/>
              </w:divBdr>
            </w:div>
          </w:divsChild>
        </w:div>
        <w:div w:id="828792854">
          <w:marLeft w:val="0"/>
          <w:marRight w:val="0"/>
          <w:marTop w:val="30"/>
          <w:marBottom w:val="75"/>
          <w:divBdr>
            <w:top w:val="single" w:sz="6" w:space="0" w:color="FFFFFF"/>
            <w:left w:val="single" w:sz="6" w:space="0" w:color="FFFFFF"/>
            <w:bottom w:val="single" w:sz="6" w:space="0" w:color="FFFFFF"/>
            <w:right w:val="single" w:sz="6" w:space="0" w:color="FFFFFF"/>
          </w:divBdr>
          <w:divsChild>
            <w:div w:id="1257786605">
              <w:marLeft w:val="0"/>
              <w:marRight w:val="0"/>
              <w:marTop w:val="0"/>
              <w:marBottom w:val="0"/>
              <w:divBdr>
                <w:top w:val="single" w:sz="6" w:space="0" w:color="FFFFFF"/>
                <w:left w:val="single" w:sz="6" w:space="0" w:color="FFFFFF"/>
                <w:bottom w:val="single" w:sz="6" w:space="0" w:color="FFFFFF"/>
                <w:right w:val="single" w:sz="6" w:space="8" w:color="FFFFFF"/>
              </w:divBdr>
            </w:div>
          </w:divsChild>
        </w:div>
      </w:divsChild>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www.ecfr.gov/graphics/er11jy06.002.gif" TargetMode="External"/><Relationship Id="rId13" Type="http://schemas.openxmlformats.org/officeDocument/2006/relationships/image" Target="http://www.ecfr.gov/graphics/er11jy06.007.gif" TargetMode="External"/><Relationship Id="rId3" Type="http://schemas.openxmlformats.org/officeDocument/2006/relationships/settings" Target="settings.xml"/><Relationship Id="rId7" Type="http://schemas.openxmlformats.org/officeDocument/2006/relationships/image" Target="http://www.ecfr.gov/graphics/er11jy06.001.gif" TargetMode="External"/><Relationship Id="rId12" Type="http://schemas.openxmlformats.org/officeDocument/2006/relationships/image" Target="http://www.ecfr.gov/graphics/er11jy06.006.gif"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http://www.ecfr.gov/graphics/er11jy06.000.gif" TargetMode="External"/><Relationship Id="rId11" Type="http://schemas.openxmlformats.org/officeDocument/2006/relationships/image" Target="http://www.ecfr.gov/graphics/er11jy06.005.gif" TargetMode="External"/><Relationship Id="rId5" Type="http://schemas.openxmlformats.org/officeDocument/2006/relationships/hyperlink" Target="http://www.ecfr.gov/cgi-bin/retrieveECFR?gp=&amp;SID=3d3981f39c4d297248b51b201702626f&amp;n=40y7.0.1.1.1&amp;r=PART&amp;ty=HTML" TargetMode="External"/><Relationship Id="rId15" Type="http://schemas.openxmlformats.org/officeDocument/2006/relationships/image" Target="http://www.ecfr.gov/images/ret-arrow-generic-grey.gif" TargetMode="External"/><Relationship Id="rId10" Type="http://schemas.openxmlformats.org/officeDocument/2006/relationships/image" Target="http://www.ecfr.gov/graphics/er11jy06.004.gif" TargetMode="External"/><Relationship Id="rId4" Type="http://schemas.openxmlformats.org/officeDocument/2006/relationships/webSettings" Target="webSettings.xml"/><Relationship Id="rId9" Type="http://schemas.openxmlformats.org/officeDocument/2006/relationships/image" Target="http://www.ecfr.gov/graphics/er11jy06.003.gif" TargetMode="External"/><Relationship Id="rId14" Type="http://schemas.openxmlformats.org/officeDocument/2006/relationships/hyperlink" Target="#_to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13465</Words>
  <Characters>76756</Characters>
  <Application>Microsoft Office Word</Application>
  <DocSecurity>4</DocSecurity>
  <Lines>639</Lines>
  <Paragraphs>180</Paragraphs>
  <ScaleCrop>false</ScaleCrop>
  <HeadingPairs>
    <vt:vector size="2" baseType="variant">
      <vt:variant>
        <vt:lpstr>Title</vt:lpstr>
      </vt:variant>
      <vt:variant>
        <vt:i4>1</vt:i4>
      </vt:variant>
    </vt:vector>
  </HeadingPairs>
  <TitlesOfParts>
    <vt:vector size="1" baseType="lpstr">
      <vt:lpstr>eCFR — Code of Federal Regulations</vt:lpstr>
    </vt:vector>
  </TitlesOfParts>
  <Company>Environmental Protection Commission</Company>
  <LinksUpToDate>false</LinksUpToDate>
  <CharactersWithSpaces>90041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eCFR — Code of Federal Regulations</dc:title>
  <dc:creator>hathaways</dc:creator>
  <cp:lastModifiedBy>Roger Zhu</cp:lastModifiedBy>
  <cp:revision>2</cp:revision>
  <dcterms:created xsi:type="dcterms:W3CDTF">2014-07-30T19:12:00Z</dcterms:created>
  <dcterms:modified xsi:type="dcterms:W3CDTF">2014-07-30T19:12:00Z</dcterms:modified>
</cp:coreProperties>
</file>